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A3034E" w:rsidRDefault="004B566C" w:rsidP="00C445AD">
      <w:pPr>
        <w:pStyle w:val="FP"/>
        <w:tabs>
          <w:tab w:val="left" w:pos="567"/>
        </w:tabs>
        <w:rPr>
          <w:rFonts w:ascii="Arial" w:hAnsi="Arial" w:cs="Arial"/>
          <w:b/>
          <w:sz w:val="24"/>
          <w:szCs w:val="24"/>
          <w:lang w:eastAsia="ja-JP"/>
        </w:rPr>
      </w:pPr>
      <w:r w:rsidRPr="00A3034E">
        <w:rPr>
          <w:rFonts w:ascii="Arial" w:hAnsi="Arial" w:cs="Arial"/>
          <w:b/>
          <w:sz w:val="24"/>
          <w:szCs w:val="24"/>
        </w:rPr>
        <w:t xml:space="preserve">3GPP </w:t>
      </w:r>
      <w:r w:rsidR="00F86A73" w:rsidRPr="00A3034E">
        <w:rPr>
          <w:rFonts w:ascii="Arial" w:hAnsi="Arial" w:cs="Arial"/>
          <w:b/>
          <w:sz w:val="24"/>
          <w:szCs w:val="24"/>
        </w:rPr>
        <w:t>TSG</w:t>
      </w:r>
      <w:r w:rsidR="00D45B2F" w:rsidRPr="00A3034E">
        <w:rPr>
          <w:rFonts w:ascii="Arial" w:hAnsi="Arial" w:cs="Arial"/>
          <w:b/>
          <w:sz w:val="24"/>
          <w:szCs w:val="24"/>
        </w:rPr>
        <w:t xml:space="preserve"> </w:t>
      </w:r>
      <w:r w:rsidRPr="00A3034E">
        <w:rPr>
          <w:rFonts w:ascii="Arial" w:hAnsi="Arial" w:cs="Arial"/>
          <w:b/>
          <w:sz w:val="24"/>
          <w:szCs w:val="24"/>
        </w:rPr>
        <w:t>RAN</w:t>
      </w:r>
      <w:r w:rsidR="00F86A73" w:rsidRPr="00A3034E">
        <w:rPr>
          <w:rFonts w:ascii="Arial" w:hAnsi="Arial" w:cs="Arial"/>
          <w:b/>
          <w:sz w:val="24"/>
          <w:szCs w:val="24"/>
        </w:rPr>
        <w:t xml:space="preserve"> meeting #</w:t>
      </w:r>
      <w:r w:rsidR="007E36CE">
        <w:rPr>
          <w:rFonts w:ascii="Arial" w:hAnsi="Arial" w:cs="Arial"/>
          <w:b/>
          <w:sz w:val="24"/>
          <w:szCs w:val="24"/>
        </w:rPr>
        <w:t>83</w:t>
      </w:r>
      <w:r w:rsidR="00F86A73"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D45B2F" w:rsidRPr="00A3034E">
        <w:rPr>
          <w:rFonts w:ascii="Arial" w:hAnsi="Arial" w:cs="Arial"/>
          <w:b/>
          <w:sz w:val="24"/>
          <w:szCs w:val="24"/>
        </w:rPr>
        <w:tab/>
      </w:r>
      <w:r w:rsidR="00F86A73" w:rsidRPr="00A3034E">
        <w:rPr>
          <w:rFonts w:ascii="Arial" w:hAnsi="Arial" w:cs="Arial"/>
          <w:b/>
          <w:sz w:val="24"/>
          <w:szCs w:val="24"/>
        </w:rPr>
        <w:t>RP-</w:t>
      </w:r>
      <w:r w:rsidRPr="00A3034E">
        <w:rPr>
          <w:rFonts w:ascii="Arial" w:hAnsi="Arial" w:cs="Arial"/>
          <w:b/>
          <w:sz w:val="24"/>
          <w:szCs w:val="24"/>
        </w:rPr>
        <w:t>1</w:t>
      </w:r>
      <w:r w:rsidR="00D704E5">
        <w:rPr>
          <w:rFonts w:ascii="Arial" w:hAnsi="Arial" w:cs="Arial"/>
          <w:b/>
          <w:sz w:val="24"/>
          <w:szCs w:val="24"/>
        </w:rPr>
        <w:t>9</w:t>
      </w:r>
      <w:r w:rsidR="00C14671">
        <w:rPr>
          <w:rFonts w:ascii="Arial" w:hAnsi="Arial" w:cs="Arial"/>
          <w:b/>
          <w:sz w:val="24"/>
          <w:szCs w:val="24"/>
          <w:lang w:eastAsia="ja-JP"/>
        </w:rPr>
        <w:t>0129</w:t>
      </w:r>
    </w:p>
    <w:p w:rsidR="00F86A73" w:rsidRPr="004B566C" w:rsidRDefault="007E36CE" w:rsidP="004B566C">
      <w:pPr>
        <w:tabs>
          <w:tab w:val="left" w:pos="567"/>
        </w:tabs>
        <w:rPr>
          <w:rFonts w:ascii="Arial" w:hAnsi="Arial" w:cs="Arial"/>
          <w:b/>
          <w:sz w:val="24"/>
        </w:rPr>
      </w:pPr>
      <w:r>
        <w:rPr>
          <w:rFonts w:ascii="Arial" w:hAnsi="Arial" w:cs="Arial"/>
          <w:b/>
          <w:sz w:val="24"/>
        </w:rPr>
        <w:t>Shenzhen</w:t>
      </w:r>
      <w:r w:rsidR="00207DC4" w:rsidRPr="00A3034E">
        <w:rPr>
          <w:rFonts w:ascii="Arial" w:hAnsi="Arial" w:cs="Arial"/>
          <w:b/>
          <w:sz w:val="24"/>
        </w:rPr>
        <w:t xml:space="preserve">, </w:t>
      </w:r>
      <w:r>
        <w:rPr>
          <w:rFonts w:ascii="Arial" w:hAnsi="Arial" w:cs="Arial"/>
          <w:b/>
          <w:sz w:val="24"/>
        </w:rPr>
        <w:t>China</w:t>
      </w:r>
      <w:r w:rsidR="00C266F9" w:rsidRPr="00A3034E">
        <w:rPr>
          <w:rFonts w:ascii="Arial" w:hAnsi="Arial" w:cs="Arial"/>
          <w:b/>
          <w:sz w:val="24"/>
        </w:rPr>
        <w:t>,</w:t>
      </w:r>
      <w:r w:rsidR="00D17794" w:rsidRPr="00A3034E">
        <w:rPr>
          <w:rFonts w:ascii="Arial" w:hAnsi="Arial" w:cs="Arial"/>
          <w:b/>
          <w:sz w:val="24"/>
        </w:rPr>
        <w:t xml:space="preserve"> </w:t>
      </w:r>
      <w:r>
        <w:rPr>
          <w:rFonts w:ascii="Arial" w:hAnsi="Arial" w:cs="Arial"/>
          <w:b/>
          <w:sz w:val="24"/>
        </w:rPr>
        <w:t>March</w:t>
      </w:r>
      <w:r w:rsidR="00AE08EB" w:rsidRPr="00A3034E">
        <w:rPr>
          <w:rFonts w:ascii="Arial" w:hAnsi="Arial" w:cs="Arial"/>
          <w:b/>
          <w:sz w:val="24"/>
        </w:rPr>
        <w:t xml:space="preserve"> </w:t>
      </w:r>
      <w:r w:rsidR="007113A1" w:rsidRPr="00A3034E">
        <w:rPr>
          <w:rFonts w:ascii="Arial" w:hAnsi="Arial" w:cs="Arial"/>
          <w:b/>
          <w:sz w:val="24"/>
        </w:rPr>
        <w:t>1</w:t>
      </w:r>
      <w:r>
        <w:rPr>
          <w:rFonts w:ascii="Arial" w:hAnsi="Arial" w:cs="Arial"/>
          <w:b/>
          <w:sz w:val="24"/>
        </w:rPr>
        <w:t>8</w:t>
      </w:r>
      <w:r w:rsidR="00AE08EB" w:rsidRPr="00A3034E">
        <w:rPr>
          <w:rFonts w:ascii="Arial" w:hAnsi="Arial" w:cs="Arial"/>
          <w:b/>
          <w:sz w:val="24"/>
        </w:rPr>
        <w:t>-</w:t>
      </w:r>
      <w:r>
        <w:rPr>
          <w:rFonts w:ascii="Arial" w:hAnsi="Arial" w:cs="Arial"/>
          <w:b/>
          <w:sz w:val="24"/>
        </w:rPr>
        <w:t>21</w:t>
      </w:r>
      <w:r w:rsidR="00D17794" w:rsidRPr="00A3034E">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62088D">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2088D" w:rsidP="001A248F">
            <w:pPr>
              <w:tabs>
                <w:tab w:val="left" w:pos="567"/>
              </w:tabs>
              <w:spacing w:after="0"/>
              <w:rPr>
                <w:rFonts w:ascii="Arial" w:hAnsi="Arial" w:cs="Arial"/>
              </w:rPr>
            </w:pPr>
            <w:r>
              <w:rPr>
                <w:rFonts w:ascii="Arial" w:hAnsi="Arial" w:cs="Arial"/>
              </w:rPr>
              <w:t>2-step RACH</w:t>
            </w:r>
            <w:r w:rsidR="00A07834">
              <w:rPr>
                <w:rFonts w:ascii="Arial" w:hAnsi="Arial" w:cs="Arial"/>
              </w:rPr>
              <w:t xml:space="preserve">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07834" w:rsidP="0062088D">
            <w:pPr>
              <w:tabs>
                <w:tab w:val="left" w:pos="567"/>
              </w:tabs>
              <w:spacing w:after="0"/>
              <w:rPr>
                <w:rFonts w:ascii="Arial" w:hAnsi="Arial" w:cs="Arial"/>
              </w:rPr>
            </w:pPr>
            <w:r>
              <w:rPr>
                <w:rFonts w:ascii="Arial" w:hAnsi="Arial" w:cs="Arial"/>
              </w:rPr>
              <w:t>NR_</w:t>
            </w:r>
            <w:r w:rsidR="0062088D">
              <w:rPr>
                <w:rFonts w:ascii="Arial" w:hAnsi="Arial" w:cs="Arial"/>
              </w:rPr>
              <w:t>2step_RACH</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95FCA" w:rsidP="008836AC">
            <w:pPr>
              <w:tabs>
                <w:tab w:val="left" w:pos="567"/>
              </w:tabs>
              <w:spacing w:after="0"/>
              <w:rPr>
                <w:rFonts w:ascii="Arial" w:hAnsi="Arial" w:cs="Arial"/>
                <w:lang w:eastAsia="ja-JP"/>
              </w:rPr>
            </w:pPr>
            <w:r>
              <w:rPr>
                <w:rFonts w:ascii="Arial" w:hAnsi="Arial" w:cs="Arial"/>
                <w:lang w:eastAsia="ja-JP"/>
              </w:rPr>
              <w:t>820068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A07834" w:rsidP="00DC3E0C">
            <w:pPr>
              <w:tabs>
                <w:tab w:val="left" w:pos="567"/>
              </w:tabs>
              <w:spacing w:after="0"/>
              <w:rPr>
                <w:rFonts w:ascii="Arial" w:hAnsi="Arial" w:cs="Arial"/>
                <w:lang w:eastAsia="ja-JP"/>
              </w:rPr>
            </w:pPr>
            <w:r>
              <w:rPr>
                <w:rFonts w:ascii="Arial" w:hAnsi="Arial" w:cs="Arial"/>
                <w:lang w:eastAsia="ja-JP"/>
              </w:rPr>
              <w:t>RP-18</w:t>
            </w:r>
            <w:r w:rsidR="007E759B">
              <w:rPr>
                <w:rFonts w:ascii="Arial" w:hAnsi="Arial" w:cs="Arial"/>
                <w:lang w:eastAsia="ja-JP"/>
              </w:rPr>
              <w:t>2894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A07834" w:rsidRPr="004F3414">
              <w:rPr>
                <w:rFonts w:ascii="Arial" w:hAnsi="Arial" w:cs="Arial"/>
                <w:color w:val="00B050"/>
                <w:lang w:eastAsia="ja-JP"/>
              </w:rPr>
              <w:t>12/201</w:t>
            </w:r>
            <w:r w:rsidR="00A751AF" w:rsidRPr="004F3414">
              <w:rPr>
                <w:rFonts w:ascii="Arial" w:hAnsi="Arial" w:cs="Arial"/>
                <w:color w:val="00B050"/>
                <w:lang w:eastAsia="ja-JP"/>
              </w:rPr>
              <w:t>9</w:t>
            </w:r>
          </w:p>
        </w:tc>
        <w:tc>
          <w:tcPr>
            <w:tcW w:w="2268" w:type="dxa"/>
          </w:tcPr>
          <w:p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62088D">
              <w:rPr>
                <w:rFonts w:ascii="Arial" w:hAnsi="Arial" w:cs="Arial"/>
                <w:color w:val="00B050"/>
                <w:lang w:eastAsia="ja-JP"/>
              </w:rPr>
              <w:t>06</w:t>
            </w:r>
            <w:r w:rsidR="00A751AF" w:rsidRPr="004F3414">
              <w:rPr>
                <w:rFonts w:ascii="Arial" w:hAnsi="Arial" w:cs="Arial"/>
                <w:color w:val="00B050"/>
                <w:lang w:eastAsia="ja-JP"/>
              </w:rPr>
              <w:t>/2020</w:t>
            </w:r>
          </w:p>
        </w:tc>
        <w:tc>
          <w:tcPr>
            <w:tcW w:w="1694" w:type="dxa"/>
            <w:gridSpan w:val="2"/>
          </w:tcPr>
          <w:p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A05B0" w:rsidP="008836AC">
            <w:pPr>
              <w:tabs>
                <w:tab w:val="left" w:pos="567"/>
              </w:tabs>
              <w:spacing w:after="0"/>
              <w:rPr>
                <w:rFonts w:ascii="Arial" w:hAnsi="Arial" w:cs="Arial"/>
                <w:lang w:eastAsia="ja-JP"/>
              </w:rPr>
            </w:pPr>
            <w:r>
              <w:rPr>
                <w:rFonts w:ascii="Arial" w:hAnsi="Arial" w:cs="Arial"/>
                <w:color w:val="00B050"/>
                <w:lang w:eastAsia="ja-JP"/>
              </w:rPr>
              <w:t>10</w:t>
            </w:r>
            <w:r w:rsidR="00CA2302" w:rsidRPr="004F3414">
              <w:rPr>
                <w:rFonts w:ascii="Arial" w:hAnsi="Arial" w:cs="Arial"/>
                <w:color w:val="00B050"/>
                <w:lang w:eastAsia="ja-JP"/>
              </w:rP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A7401" w:rsidP="0036248C">
            <w:pPr>
              <w:tabs>
                <w:tab w:val="left" w:pos="567"/>
              </w:tabs>
              <w:spacing w:after="0"/>
              <w:rPr>
                <w:rFonts w:ascii="Arial" w:hAnsi="Arial" w:cs="Arial"/>
                <w:lang w:eastAsia="ja-JP"/>
              </w:rPr>
            </w:pPr>
            <w:r>
              <w:rPr>
                <w:rFonts w:ascii="Arial" w:hAnsi="Arial" w:cs="Arial"/>
                <w:lang w:eastAsia="ja-JP"/>
              </w:rPr>
              <w:t>Li 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0A7401" w:rsidP="001A248F">
            <w:pPr>
              <w:tabs>
                <w:tab w:val="left" w:pos="567"/>
              </w:tabs>
              <w:spacing w:after="0"/>
              <w:rPr>
                <w:rFonts w:ascii="Arial" w:hAnsi="Arial" w:cs="Arial"/>
                <w:lang w:eastAsia="ja-JP"/>
              </w:rPr>
            </w:pPr>
            <w:r>
              <w:rPr>
                <w:rFonts w:ascii="Arial" w:hAnsi="Arial" w:cs="Arial"/>
                <w:lang w:eastAsia="ja-JP"/>
              </w:rPr>
              <w:t>ZTE</w:t>
            </w:r>
            <w:r w:rsidR="00C9509F">
              <w:rPr>
                <w:rFonts w:ascii="Arial" w:hAnsi="Arial" w:cs="Arial"/>
                <w:lang w:eastAsia="ja-JP"/>
              </w:rPr>
              <w:t xml:space="preserve">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A7401" w:rsidP="001A248F">
            <w:pPr>
              <w:tabs>
                <w:tab w:val="left" w:pos="567"/>
              </w:tabs>
              <w:spacing w:after="0"/>
              <w:rPr>
                <w:rFonts w:ascii="Arial" w:hAnsi="Arial" w:cs="Arial"/>
              </w:rPr>
            </w:pPr>
            <w:r>
              <w:rPr>
                <w:rFonts w:ascii="Arial" w:hAnsi="Arial" w:cs="Arial"/>
              </w:rPr>
              <w:t>tian.li150@zte.com.cn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2C2E06" w:rsidRDefault="002C2E06" w:rsidP="002C394E">
      <w:pPr>
        <w:spacing w:after="120"/>
        <w:rPr>
          <w:b/>
          <w:sz w:val="22"/>
          <w:lang w:eastAsia="ja-JP"/>
        </w:rPr>
      </w:pPr>
      <w:r w:rsidRPr="002C394E">
        <w:rPr>
          <w:b/>
          <w:sz w:val="22"/>
          <w:lang w:eastAsia="ja-JP"/>
        </w:rPr>
        <w:t>The following agreements were made in RA</w:t>
      </w:r>
      <w:r w:rsidR="000A7401">
        <w:rPr>
          <w:b/>
          <w:sz w:val="22"/>
          <w:lang w:eastAsia="ja-JP"/>
        </w:rPr>
        <w:t>N1#96</w:t>
      </w:r>
      <w:r w:rsidR="00DA13C7">
        <w:rPr>
          <w:b/>
          <w:sz w:val="22"/>
          <w:lang w:eastAsia="ja-JP"/>
        </w:rPr>
        <w:t>:</w:t>
      </w:r>
    </w:p>
    <w:p w:rsidR="007630C3" w:rsidRPr="007630C3" w:rsidRDefault="007630C3" w:rsidP="007630C3">
      <w:pPr>
        <w:rPr>
          <w:b/>
          <w:lang w:eastAsia="x-none"/>
        </w:rPr>
      </w:pPr>
      <w:r w:rsidRPr="007630C3">
        <w:rPr>
          <w:b/>
          <w:lang w:eastAsia="x-none"/>
        </w:rPr>
        <w:t>On the channel structure for msgA:</w:t>
      </w:r>
    </w:p>
    <w:p w:rsidR="007630C3" w:rsidRPr="007630C3" w:rsidRDefault="007630C3" w:rsidP="007630C3">
      <w:pPr>
        <w:rPr>
          <w:b/>
          <w:lang w:eastAsia="x-none"/>
        </w:rPr>
      </w:pPr>
      <w:r w:rsidRPr="007630C3">
        <w:rPr>
          <w:highlight w:val="green"/>
          <w:lang w:eastAsia="x-none"/>
        </w:rPr>
        <w:t>Agreements</w:t>
      </w:r>
      <w:r w:rsidRPr="007630C3">
        <w:rPr>
          <w:b/>
          <w:lang w:eastAsia="x-none"/>
        </w:rPr>
        <w:t>:</w:t>
      </w:r>
    </w:p>
    <w:p w:rsidR="007630C3" w:rsidRPr="007630C3" w:rsidRDefault="007630C3" w:rsidP="007630C3">
      <w:pPr>
        <w:pStyle w:val="ListParagraph"/>
        <w:widowControl/>
        <w:numPr>
          <w:ilvl w:val="0"/>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PUSCH occasion for 2-step RACH is defined as</w:t>
      </w:r>
    </w:p>
    <w:p w:rsidR="007630C3" w:rsidRPr="007630C3" w:rsidRDefault="007630C3" w:rsidP="007630C3">
      <w:pPr>
        <w:pStyle w:val="ListParagraph"/>
        <w:widowControl/>
        <w:numPr>
          <w:ilvl w:val="1"/>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the time-frequency resource for payload transmission</w:t>
      </w:r>
    </w:p>
    <w:p w:rsidR="007630C3" w:rsidRPr="007630C3" w:rsidRDefault="007630C3" w:rsidP="007630C3">
      <w:pPr>
        <w:pStyle w:val="ListParagraph"/>
        <w:widowControl/>
        <w:numPr>
          <w:ilvl w:val="0"/>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Consider the following methods for PUSCH occasion of msgA transmission:</w:t>
      </w:r>
    </w:p>
    <w:p w:rsidR="007630C3" w:rsidRPr="007630C3" w:rsidRDefault="007630C3" w:rsidP="007630C3">
      <w:pPr>
        <w:pStyle w:val="ListParagraph"/>
        <w:widowControl/>
        <w:numPr>
          <w:ilvl w:val="1"/>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 xml:space="preserve">Opt 1: </w:t>
      </w:r>
      <w:r w:rsidRPr="007630C3">
        <w:rPr>
          <w:rFonts w:ascii="Times New Roman" w:hAnsi="Times New Roman"/>
          <w:sz w:val="20"/>
          <w:szCs w:val="20"/>
          <w:lang w:eastAsia="zh-CN"/>
        </w:rPr>
        <w:t>PUSCH occasions are separately configured from PRACH occasions</w:t>
      </w:r>
    </w:p>
    <w:p w:rsidR="007630C3" w:rsidRPr="007630C3" w:rsidRDefault="007630C3" w:rsidP="007630C3">
      <w:pPr>
        <w:pStyle w:val="ListParagraph"/>
        <w:widowControl/>
        <w:numPr>
          <w:ilvl w:val="2"/>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For one PUSCH occasion, it is derived based on:</w:t>
      </w:r>
    </w:p>
    <w:p w:rsidR="007630C3" w:rsidRPr="007630C3" w:rsidRDefault="007630C3" w:rsidP="007630C3">
      <w:pPr>
        <w:pStyle w:val="ListParagraph"/>
        <w:widowControl/>
        <w:numPr>
          <w:ilvl w:val="3"/>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Alt 1: reuse the resource allocation for NR configured grant in principle</w:t>
      </w:r>
    </w:p>
    <w:p w:rsidR="007630C3" w:rsidRPr="007630C3" w:rsidRDefault="007630C3" w:rsidP="007630C3">
      <w:pPr>
        <w:pStyle w:val="ListParagraph"/>
        <w:widowControl/>
        <w:numPr>
          <w:ilvl w:val="3"/>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Alt 2: other potential configurations (e.g., reuse semi-static SFI + BWP,  reuse PRACH RO, etc.)</w:t>
      </w:r>
    </w:p>
    <w:p w:rsidR="007630C3" w:rsidRPr="007630C3" w:rsidRDefault="007630C3" w:rsidP="007630C3">
      <w:pPr>
        <w:pStyle w:val="ListParagraph"/>
        <w:widowControl/>
        <w:numPr>
          <w:ilvl w:val="2"/>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FFS detailed association rule between the PRACH and PUSCH for msgA transmission</w:t>
      </w:r>
    </w:p>
    <w:p w:rsidR="007630C3" w:rsidRPr="007630C3" w:rsidRDefault="007630C3" w:rsidP="007630C3">
      <w:pPr>
        <w:pStyle w:val="ListParagraph"/>
        <w:widowControl/>
        <w:numPr>
          <w:ilvl w:val="1"/>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 xml:space="preserve">Opt 2: </w:t>
      </w:r>
      <w:r w:rsidRPr="007630C3">
        <w:rPr>
          <w:rFonts w:ascii="Times New Roman" w:hAnsi="Times New Roman"/>
          <w:sz w:val="20"/>
          <w:szCs w:val="20"/>
          <w:lang w:eastAsia="zh-CN"/>
        </w:rPr>
        <w:t xml:space="preserve">Specify/configure the relative location (in time and/or frequency) of the PUSCH occasion with respect to the </w:t>
      </w:r>
      <w:r w:rsidRPr="007630C3">
        <w:rPr>
          <w:rFonts w:ascii="Times New Roman" w:hAnsi="Times New Roman"/>
          <w:sz w:val="20"/>
          <w:szCs w:val="20"/>
        </w:rPr>
        <w:t>associated</w:t>
      </w:r>
      <w:r w:rsidRPr="007630C3">
        <w:rPr>
          <w:rFonts w:ascii="Times New Roman" w:hAnsi="Times New Roman"/>
          <w:sz w:val="20"/>
          <w:szCs w:val="20"/>
          <w:lang w:eastAsia="zh-CN"/>
        </w:rPr>
        <w:t xml:space="preserve"> PRACH occasion</w:t>
      </w:r>
    </w:p>
    <w:p w:rsidR="007630C3" w:rsidRPr="007630C3" w:rsidRDefault="007630C3" w:rsidP="007630C3">
      <w:pPr>
        <w:pStyle w:val="ListParagraph"/>
        <w:widowControl/>
        <w:numPr>
          <w:ilvl w:val="2"/>
          <w:numId w:val="43"/>
        </w:numPr>
        <w:autoSpaceDE w:val="0"/>
        <w:autoSpaceDN w:val="0"/>
        <w:adjustRightInd w:val="0"/>
        <w:snapToGrid w:val="0"/>
        <w:spacing w:after="120"/>
        <w:ind w:leftChars="0"/>
        <w:contextualSpacing/>
        <w:rPr>
          <w:rFonts w:ascii="Times New Roman" w:hAnsi="Times New Roman"/>
          <w:sz w:val="20"/>
          <w:szCs w:val="20"/>
        </w:rPr>
      </w:pPr>
      <w:r w:rsidRPr="007630C3">
        <w:rPr>
          <w:rFonts w:ascii="Times New Roman" w:hAnsi="Times New Roman"/>
          <w:sz w:val="20"/>
          <w:szCs w:val="20"/>
        </w:rPr>
        <w:t>Alt 1: Time/frequency relation between PRACH preambles in PRACH occasion(s) and PUSCH occasions are single specification fixed value.</w:t>
      </w:r>
    </w:p>
    <w:p w:rsidR="007630C3" w:rsidRPr="007630C3" w:rsidRDefault="007630C3" w:rsidP="007630C3">
      <w:pPr>
        <w:pStyle w:val="ListParagraph"/>
        <w:widowControl/>
        <w:numPr>
          <w:ilvl w:val="2"/>
          <w:numId w:val="43"/>
        </w:numPr>
        <w:autoSpaceDE w:val="0"/>
        <w:autoSpaceDN w:val="0"/>
        <w:adjustRightInd w:val="0"/>
        <w:snapToGrid w:val="0"/>
        <w:spacing w:after="120"/>
        <w:ind w:leftChars="0"/>
        <w:contextualSpacing/>
        <w:rPr>
          <w:rFonts w:ascii="Times New Roman" w:hAnsi="Times New Roman"/>
          <w:sz w:val="20"/>
          <w:szCs w:val="20"/>
        </w:rPr>
      </w:pPr>
      <w:r w:rsidRPr="007630C3">
        <w:rPr>
          <w:rFonts w:ascii="Times New Roman" w:hAnsi="Times New Roman"/>
          <w:sz w:val="20"/>
          <w:szCs w:val="20"/>
        </w:rPr>
        <w:t>Alt 2: Time/frequency relation between each PRACH preamble in PRACH occasion(s) to the PUSCH occasion is single specification fixed value. Different preambles in different PRACH occasions can have different values.</w:t>
      </w:r>
    </w:p>
    <w:p w:rsidR="007630C3" w:rsidRPr="007630C3" w:rsidRDefault="007630C3" w:rsidP="007630C3">
      <w:pPr>
        <w:pStyle w:val="ListParagraph"/>
        <w:widowControl/>
        <w:numPr>
          <w:ilvl w:val="2"/>
          <w:numId w:val="43"/>
        </w:numPr>
        <w:autoSpaceDE w:val="0"/>
        <w:autoSpaceDN w:val="0"/>
        <w:adjustRightInd w:val="0"/>
        <w:snapToGrid w:val="0"/>
        <w:spacing w:after="120"/>
        <w:ind w:leftChars="0"/>
        <w:contextualSpacing/>
        <w:rPr>
          <w:rFonts w:ascii="Times New Roman" w:hAnsi="Times New Roman"/>
          <w:sz w:val="20"/>
          <w:szCs w:val="20"/>
        </w:rPr>
      </w:pPr>
      <w:r w:rsidRPr="007630C3">
        <w:rPr>
          <w:rFonts w:ascii="Times New Roman" w:hAnsi="Times New Roman"/>
          <w:sz w:val="20"/>
          <w:szCs w:val="20"/>
        </w:rPr>
        <w:t>Alt 3: Time/frequency relation between PRACH preambles in PRACH occasion(s) and PUSCH occasions are single semi-statically configured value.</w:t>
      </w:r>
    </w:p>
    <w:p w:rsidR="007630C3" w:rsidRPr="007630C3" w:rsidRDefault="007630C3" w:rsidP="007630C3">
      <w:pPr>
        <w:pStyle w:val="ListParagraph"/>
        <w:widowControl/>
        <w:numPr>
          <w:ilvl w:val="2"/>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Alt 4: Time/frequency relation between each PRACH preamble in PRACH occasion(s) to the PUSCH occasion is semi-statically configured value. Different preambles in different PRACH occasions can have different values.</w:t>
      </w:r>
    </w:p>
    <w:p w:rsidR="007630C3" w:rsidRPr="007630C3" w:rsidRDefault="007630C3" w:rsidP="007630C3">
      <w:pPr>
        <w:pStyle w:val="ListParagraph"/>
        <w:widowControl/>
        <w:numPr>
          <w:ilvl w:val="2"/>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Note: The time and frequency relation is not required to be the same alternative.</w:t>
      </w:r>
    </w:p>
    <w:p w:rsidR="007630C3" w:rsidRPr="007630C3" w:rsidRDefault="007630C3" w:rsidP="007630C3">
      <w:pPr>
        <w:pStyle w:val="ListParagraph"/>
        <w:widowControl/>
        <w:numPr>
          <w:ilvl w:val="1"/>
          <w:numId w:val="43"/>
        </w:numPr>
        <w:autoSpaceDE w:val="0"/>
        <w:autoSpaceDN w:val="0"/>
        <w:adjustRightInd w:val="0"/>
        <w:snapToGrid w:val="0"/>
        <w:spacing w:after="120"/>
        <w:ind w:leftChars="0"/>
        <w:rPr>
          <w:rFonts w:ascii="Times New Roman" w:hAnsi="Times New Roman"/>
          <w:sz w:val="20"/>
          <w:szCs w:val="20"/>
        </w:rPr>
      </w:pPr>
      <w:r w:rsidRPr="007630C3">
        <w:rPr>
          <w:rFonts w:ascii="Times New Roman" w:hAnsi="Times New Roman"/>
          <w:sz w:val="20"/>
          <w:szCs w:val="20"/>
        </w:rPr>
        <w:t>FFS detailed mapping between preamble and PUSCH resource + DMRS</w:t>
      </w:r>
    </w:p>
    <w:p w:rsidR="007630C3" w:rsidRPr="007630C3" w:rsidRDefault="007630C3" w:rsidP="007630C3">
      <w:pPr>
        <w:rPr>
          <w:b/>
          <w:highlight w:val="green"/>
          <w:lang w:eastAsia="x-none"/>
        </w:rPr>
      </w:pPr>
      <w:r w:rsidRPr="007630C3">
        <w:rPr>
          <w:highlight w:val="green"/>
          <w:lang w:eastAsia="x-none"/>
        </w:rPr>
        <w:t>Agreements</w:t>
      </w:r>
      <w:r w:rsidRPr="007630C3">
        <w:rPr>
          <w:b/>
          <w:highlight w:val="green"/>
          <w:lang w:eastAsia="x-none"/>
        </w:rPr>
        <w:t>:</w:t>
      </w:r>
    </w:p>
    <w:p w:rsidR="007630C3" w:rsidRPr="007630C3" w:rsidRDefault="007630C3" w:rsidP="007630C3">
      <w:pPr>
        <w:pStyle w:val="ListParagraph"/>
        <w:widowControl/>
        <w:numPr>
          <w:ilvl w:val="0"/>
          <w:numId w:val="45"/>
        </w:numPr>
        <w:autoSpaceDE w:val="0"/>
        <w:autoSpaceDN w:val="0"/>
        <w:adjustRightInd w:val="0"/>
        <w:snapToGrid w:val="0"/>
        <w:spacing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Both DFT-s-OFDM and CP-OFDM are supported for the payload transmission in msgA</w:t>
      </w:r>
    </w:p>
    <w:p w:rsidR="007630C3" w:rsidRPr="007630C3" w:rsidRDefault="007630C3" w:rsidP="007630C3">
      <w:pPr>
        <w:pStyle w:val="ListParagraph"/>
        <w:widowControl/>
        <w:numPr>
          <w:ilvl w:val="1"/>
          <w:numId w:val="45"/>
        </w:numPr>
        <w:autoSpaceDE w:val="0"/>
        <w:autoSpaceDN w:val="0"/>
        <w:adjustRightInd w:val="0"/>
        <w:snapToGrid w:val="0"/>
        <w:spacing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 xml:space="preserve">FFS how to indicate/configure the waveform </w:t>
      </w:r>
    </w:p>
    <w:p w:rsidR="007630C3" w:rsidRPr="007630C3" w:rsidRDefault="007630C3" w:rsidP="007630C3">
      <w:pPr>
        <w:pStyle w:val="ListParagraph"/>
        <w:widowControl/>
        <w:numPr>
          <w:ilvl w:val="0"/>
          <w:numId w:val="45"/>
        </w:numPr>
        <w:autoSpaceDE w:val="0"/>
        <w:autoSpaceDN w:val="0"/>
        <w:adjustRightInd w:val="0"/>
        <w:snapToGrid w:val="0"/>
        <w:spacing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Consider the following numerology for msgA PUSCH (for possible down-selection)</w:t>
      </w:r>
    </w:p>
    <w:p w:rsidR="007630C3" w:rsidRPr="007630C3" w:rsidRDefault="007630C3" w:rsidP="007630C3">
      <w:pPr>
        <w:pStyle w:val="ListParagraph"/>
        <w:widowControl/>
        <w:numPr>
          <w:ilvl w:val="1"/>
          <w:numId w:val="45"/>
        </w:numPr>
        <w:autoSpaceDE w:val="0"/>
        <w:autoSpaceDN w:val="0"/>
        <w:adjustRightInd w:val="0"/>
        <w:snapToGrid w:val="0"/>
        <w:spacing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Alt 1: ​follow the numerology configured for the UL BWP</w:t>
      </w:r>
    </w:p>
    <w:p w:rsidR="007630C3" w:rsidRPr="007630C3" w:rsidRDefault="007630C3" w:rsidP="007630C3">
      <w:pPr>
        <w:pStyle w:val="ListParagraph"/>
        <w:widowControl/>
        <w:numPr>
          <w:ilvl w:val="2"/>
          <w:numId w:val="45"/>
        </w:numPr>
        <w:autoSpaceDE w:val="0"/>
        <w:autoSpaceDN w:val="0"/>
        <w:adjustRightInd w:val="0"/>
        <w:snapToGrid w:val="0"/>
        <w:spacing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FFS initial vs. active UL BWP</w:t>
      </w:r>
    </w:p>
    <w:p w:rsidR="007630C3" w:rsidRPr="007630C3" w:rsidRDefault="007630C3" w:rsidP="007630C3">
      <w:pPr>
        <w:pStyle w:val="ListParagraph"/>
        <w:widowControl/>
        <w:numPr>
          <w:ilvl w:val="1"/>
          <w:numId w:val="45"/>
        </w:numPr>
        <w:autoSpaceDE w:val="0"/>
        <w:autoSpaceDN w:val="0"/>
        <w:adjustRightInd w:val="0"/>
        <w:snapToGrid w:val="0"/>
        <w:spacing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Alt 2:  same as msgA preamble numerology at least for some cases</w:t>
      </w:r>
    </w:p>
    <w:p w:rsidR="007630C3" w:rsidRPr="007630C3" w:rsidRDefault="007630C3" w:rsidP="007630C3">
      <w:pPr>
        <w:pStyle w:val="ListParagraph"/>
        <w:widowControl/>
        <w:numPr>
          <w:ilvl w:val="2"/>
          <w:numId w:val="45"/>
        </w:numPr>
        <w:autoSpaceDE w:val="0"/>
        <w:autoSpaceDN w:val="0"/>
        <w:adjustRightInd w:val="0"/>
        <w:snapToGrid w:val="0"/>
        <w:spacing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E.g., when short preamble is used (L=139)</w:t>
      </w:r>
    </w:p>
    <w:p w:rsidR="007630C3" w:rsidRPr="007630C3" w:rsidRDefault="007630C3" w:rsidP="007630C3">
      <w:pPr>
        <w:rPr>
          <w:b/>
          <w:lang w:eastAsia="x-none"/>
        </w:rPr>
      </w:pPr>
    </w:p>
    <w:p w:rsidR="007630C3" w:rsidRPr="007630C3" w:rsidRDefault="007630C3" w:rsidP="007630C3">
      <w:pPr>
        <w:rPr>
          <w:b/>
          <w:lang w:eastAsia="x-none"/>
        </w:rPr>
      </w:pPr>
      <w:r w:rsidRPr="007630C3">
        <w:rPr>
          <w:b/>
          <w:lang w:eastAsia="x-none"/>
        </w:rPr>
        <w:t>On the related procedures:</w:t>
      </w:r>
    </w:p>
    <w:p w:rsidR="007630C3" w:rsidRPr="007630C3" w:rsidRDefault="007630C3" w:rsidP="007630C3">
      <w:pPr>
        <w:rPr>
          <w:b/>
          <w:lang w:eastAsia="x-none"/>
        </w:rPr>
      </w:pPr>
      <w:r w:rsidRPr="007630C3">
        <w:rPr>
          <w:highlight w:val="green"/>
          <w:lang w:eastAsia="x-none"/>
        </w:rPr>
        <w:t>Agreements</w:t>
      </w:r>
      <w:r w:rsidRPr="007630C3">
        <w:rPr>
          <w:b/>
          <w:lang w:eastAsia="x-none"/>
        </w:rPr>
        <w:t>:</w:t>
      </w:r>
    </w:p>
    <w:p w:rsidR="007630C3" w:rsidRPr="007630C3" w:rsidRDefault="007630C3" w:rsidP="007630C3">
      <w:pPr>
        <w:pStyle w:val="ListParagraph"/>
        <w:widowControl/>
        <w:numPr>
          <w:ilvl w:val="0"/>
          <w:numId w:val="46"/>
        </w:numPr>
        <w:autoSpaceDE w:val="0"/>
        <w:autoSpaceDN w:val="0"/>
        <w:adjustRightInd w:val="0"/>
        <w:snapToGrid w:val="0"/>
        <w:spacing w:afterLines="50" w:after="120"/>
        <w:ind w:leftChars="0"/>
        <w:contextualSpacing/>
        <w:rPr>
          <w:rFonts w:ascii="Times New Roman" w:hAnsi="Times New Roman"/>
          <w:sz w:val="20"/>
          <w:szCs w:val="20"/>
        </w:rPr>
      </w:pPr>
      <w:r w:rsidRPr="007630C3">
        <w:rPr>
          <w:rFonts w:ascii="Times New Roman" w:hAnsi="Times New Roman"/>
          <w:sz w:val="20"/>
          <w:szCs w:val="20"/>
        </w:rPr>
        <w:t>For the relation of PRACH resources between 2-step and 4-step RACH, further study the following options (for possible down-selection or combination(s) of the options)</w:t>
      </w:r>
    </w:p>
    <w:p w:rsidR="007630C3" w:rsidRPr="007630C3" w:rsidRDefault="007630C3" w:rsidP="007630C3">
      <w:pPr>
        <w:pStyle w:val="ListParagraph"/>
        <w:widowControl/>
        <w:numPr>
          <w:ilvl w:val="1"/>
          <w:numId w:val="46"/>
        </w:numPr>
        <w:autoSpaceDE w:val="0"/>
        <w:autoSpaceDN w:val="0"/>
        <w:adjustRightInd w:val="0"/>
        <w:snapToGrid w:val="0"/>
        <w:spacing w:afterLines="50" w:after="120"/>
        <w:ind w:leftChars="0"/>
        <w:contextualSpacing/>
        <w:rPr>
          <w:rFonts w:ascii="Times New Roman" w:hAnsi="Times New Roman"/>
          <w:sz w:val="20"/>
          <w:szCs w:val="20"/>
        </w:rPr>
      </w:pPr>
      <w:r w:rsidRPr="007630C3">
        <w:rPr>
          <w:rFonts w:ascii="Times New Roman" w:hAnsi="Times New Roman"/>
          <w:sz w:val="20"/>
          <w:szCs w:val="20"/>
        </w:rPr>
        <w:t xml:space="preserve">Option 1: Separate ROs are configured for 2-step and 4-step RACH </w:t>
      </w:r>
    </w:p>
    <w:p w:rsidR="007630C3" w:rsidRPr="007630C3" w:rsidRDefault="007630C3" w:rsidP="007630C3">
      <w:pPr>
        <w:pStyle w:val="ListParagraph"/>
        <w:widowControl/>
        <w:numPr>
          <w:ilvl w:val="1"/>
          <w:numId w:val="46"/>
        </w:numPr>
        <w:autoSpaceDE w:val="0"/>
        <w:autoSpaceDN w:val="0"/>
        <w:adjustRightInd w:val="0"/>
        <w:snapToGrid w:val="0"/>
        <w:spacing w:afterLines="50" w:after="120"/>
        <w:ind w:leftChars="0"/>
        <w:contextualSpacing/>
        <w:rPr>
          <w:rFonts w:ascii="Times New Roman" w:hAnsi="Times New Roman"/>
          <w:sz w:val="20"/>
          <w:szCs w:val="20"/>
        </w:rPr>
      </w:pPr>
      <w:r w:rsidRPr="007630C3">
        <w:rPr>
          <w:rFonts w:ascii="Times New Roman" w:hAnsi="Times New Roman"/>
          <w:sz w:val="20"/>
          <w:szCs w:val="20"/>
        </w:rPr>
        <w:t>Option 2: Shared RO but separate preambles for 2-step and 4-step RACH</w:t>
      </w:r>
    </w:p>
    <w:p w:rsidR="007630C3" w:rsidRPr="007630C3" w:rsidRDefault="007630C3" w:rsidP="007630C3">
      <w:pPr>
        <w:pStyle w:val="ListParagraph"/>
        <w:widowControl/>
        <w:numPr>
          <w:ilvl w:val="1"/>
          <w:numId w:val="46"/>
        </w:numPr>
        <w:autoSpaceDE w:val="0"/>
        <w:autoSpaceDN w:val="0"/>
        <w:adjustRightInd w:val="0"/>
        <w:snapToGrid w:val="0"/>
        <w:spacing w:beforeLines="100" w:before="240" w:after="120"/>
        <w:ind w:leftChars="0"/>
        <w:contextualSpacing/>
        <w:rPr>
          <w:rFonts w:ascii="Times New Roman" w:hAnsi="Times New Roman"/>
          <w:sz w:val="20"/>
          <w:szCs w:val="20"/>
          <w:lang w:eastAsia="zh-CN"/>
        </w:rPr>
      </w:pPr>
      <w:r w:rsidRPr="007630C3">
        <w:rPr>
          <w:rFonts w:ascii="Times New Roman" w:hAnsi="Times New Roman"/>
          <w:sz w:val="20"/>
          <w:szCs w:val="20"/>
        </w:rPr>
        <w:t xml:space="preserve">Option 3: </w:t>
      </w:r>
      <w:r w:rsidRPr="007630C3">
        <w:rPr>
          <w:rFonts w:ascii="Times New Roman" w:hAnsi="Times New Roman"/>
          <w:sz w:val="20"/>
          <w:szCs w:val="20"/>
          <w:lang w:eastAsia="zh-CN"/>
        </w:rPr>
        <w:t>Shared RO and shared preambles for 2-step and 4-step RACH</w:t>
      </w:r>
    </w:p>
    <w:p w:rsidR="007630C3" w:rsidRPr="007630C3" w:rsidRDefault="007630C3" w:rsidP="007630C3">
      <w:pPr>
        <w:rPr>
          <w:lang w:eastAsia="x-none"/>
        </w:rPr>
      </w:pPr>
      <w:r w:rsidRPr="007630C3">
        <w:rPr>
          <w:highlight w:val="green"/>
          <w:lang w:eastAsia="x-none"/>
        </w:rPr>
        <w:t>Agreements</w:t>
      </w:r>
      <w:r w:rsidRPr="007630C3">
        <w:rPr>
          <w:lang w:eastAsia="x-none"/>
        </w:rPr>
        <w:t>:</w:t>
      </w:r>
    </w:p>
    <w:p w:rsidR="007630C3" w:rsidRPr="007630C3" w:rsidRDefault="007630C3" w:rsidP="007630C3">
      <w:pPr>
        <w:pStyle w:val="ListParagraph"/>
        <w:numPr>
          <w:ilvl w:val="0"/>
          <w:numId w:val="46"/>
        </w:numPr>
        <w:spacing w:beforeLines="50" w:before="120" w:afterLines="50"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The beam association rule between SSB and RACH occasion of 4-step RACH is to be used for 2-step RACH</w:t>
      </w:r>
    </w:p>
    <w:p w:rsidR="007630C3" w:rsidRPr="007630C3" w:rsidRDefault="007630C3" w:rsidP="007630C3">
      <w:pPr>
        <w:pStyle w:val="ListParagraph"/>
        <w:numPr>
          <w:ilvl w:val="1"/>
          <w:numId w:val="46"/>
        </w:numPr>
        <w:spacing w:beforeLines="50" w:before="120" w:afterLines="50" w:after="120"/>
        <w:ind w:leftChars="0"/>
        <w:contextualSpacing/>
        <w:rPr>
          <w:rFonts w:ascii="Times New Roman" w:hAnsi="Times New Roman"/>
          <w:sz w:val="20"/>
          <w:szCs w:val="20"/>
          <w:lang w:eastAsia="zh-CN"/>
        </w:rPr>
      </w:pPr>
      <w:r w:rsidRPr="007630C3">
        <w:rPr>
          <w:rFonts w:ascii="Times New Roman" w:hAnsi="Times New Roman"/>
          <w:sz w:val="20"/>
          <w:szCs w:val="20"/>
          <w:lang w:eastAsia="zh-CN"/>
        </w:rPr>
        <w:t>FFS beam association for PUSCH</w:t>
      </w:r>
    </w:p>
    <w:p w:rsidR="007630C3" w:rsidRPr="007630C3" w:rsidRDefault="007630C3" w:rsidP="007630C3">
      <w:pPr>
        <w:rPr>
          <w:lang w:eastAsia="x-none"/>
        </w:rPr>
      </w:pPr>
      <w:r w:rsidRPr="007630C3">
        <w:rPr>
          <w:highlight w:val="green"/>
          <w:lang w:eastAsia="x-none"/>
        </w:rPr>
        <w:t>Agreements</w:t>
      </w:r>
      <w:r w:rsidRPr="007630C3">
        <w:rPr>
          <w:lang w:eastAsia="x-none"/>
        </w:rPr>
        <w:t>:</w:t>
      </w:r>
    </w:p>
    <w:p w:rsidR="007630C3" w:rsidRPr="007630C3" w:rsidRDefault="007630C3" w:rsidP="007630C3">
      <w:pPr>
        <w:pStyle w:val="ListParagraph"/>
        <w:numPr>
          <w:ilvl w:val="0"/>
          <w:numId w:val="47"/>
        </w:numPr>
        <w:ind w:leftChars="0"/>
        <w:contextualSpacing/>
        <w:rPr>
          <w:rFonts w:ascii="Times New Roman" w:hAnsi="Times New Roman"/>
          <w:sz w:val="20"/>
          <w:szCs w:val="20"/>
          <w:lang w:eastAsia="zh-CN"/>
        </w:rPr>
      </w:pPr>
      <w:r w:rsidRPr="007630C3">
        <w:rPr>
          <w:rFonts w:ascii="Times New Roman" w:hAnsi="Times New Roman"/>
          <w:sz w:val="20"/>
          <w:szCs w:val="20"/>
          <w:lang w:eastAsia="zh-CN"/>
        </w:rPr>
        <w:lastRenderedPageBreak/>
        <w:t>At least open loop power control for PUSCH transmission in MsgA should be supported</w:t>
      </w:r>
    </w:p>
    <w:p w:rsidR="007630C3" w:rsidRPr="00DD5E50" w:rsidRDefault="007630C3" w:rsidP="007630C3">
      <w:pPr>
        <w:pStyle w:val="ListParagraph"/>
        <w:widowControl/>
        <w:numPr>
          <w:ilvl w:val="1"/>
          <w:numId w:val="47"/>
        </w:numPr>
        <w:autoSpaceDE w:val="0"/>
        <w:autoSpaceDN w:val="0"/>
        <w:adjustRightInd w:val="0"/>
        <w:snapToGrid w:val="0"/>
        <w:spacing w:after="120"/>
        <w:ind w:leftChars="0"/>
        <w:contextualSpacing/>
        <w:rPr>
          <w:szCs w:val="20"/>
          <w:lang w:eastAsia="zh-CN"/>
        </w:rPr>
      </w:pPr>
      <w:r w:rsidRPr="007630C3">
        <w:rPr>
          <w:rFonts w:ascii="Times New Roman" w:hAnsi="Times New Roman"/>
          <w:sz w:val="20"/>
          <w:szCs w:val="20"/>
          <w:lang w:eastAsia="zh-CN"/>
        </w:rPr>
        <w:t>FFS PC for preamble vs. PC for PUSCH</w:t>
      </w:r>
    </w:p>
    <w:p w:rsidR="007630C3" w:rsidRDefault="007630C3" w:rsidP="002C394E">
      <w:pPr>
        <w:spacing w:after="120"/>
        <w:rPr>
          <w:lang w:val="en-US" w:eastAsia="x-none"/>
        </w:rPr>
      </w:pPr>
    </w:p>
    <w:p w:rsidR="00352B6D" w:rsidRPr="006D1282" w:rsidRDefault="00352B6D" w:rsidP="002C394E">
      <w:pPr>
        <w:spacing w:after="120"/>
        <w:rPr>
          <w:lang w:eastAsia="ja-JP"/>
        </w:rPr>
      </w:pPr>
    </w:p>
    <w:p w:rsidR="002C2E06" w:rsidRPr="002C2E06" w:rsidRDefault="002C2E06" w:rsidP="002C394E">
      <w:pPr>
        <w:spacing w:after="120"/>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1740CF" w:rsidRPr="001740CF" w:rsidRDefault="001740CF" w:rsidP="001740CF">
      <w:pPr>
        <w:rPr>
          <w:rFonts w:eastAsia="宋体"/>
          <w:lang w:eastAsia="zh-CN"/>
        </w:rPr>
      </w:pPr>
      <w:r>
        <w:rPr>
          <w:rFonts w:eastAsia="宋体" w:hint="eastAsia"/>
          <w:lang w:eastAsia="zh-CN"/>
        </w:rPr>
        <w:t>N</w:t>
      </w:r>
      <w:r>
        <w:rPr>
          <w:rFonts w:eastAsia="宋体"/>
          <w:lang w:eastAsia="zh-CN"/>
        </w:rPr>
        <w:t>ote</w:t>
      </w:r>
      <w:r>
        <w:rPr>
          <w:rFonts w:eastAsia="宋体" w:hint="eastAsia"/>
          <w:lang w:eastAsia="zh-CN"/>
        </w:rPr>
        <w:t xml:space="preserve">: </w:t>
      </w:r>
      <w:r w:rsidRPr="001740CF">
        <w:rPr>
          <w:rFonts w:eastAsia="宋体"/>
          <w:lang w:eastAsia="zh-CN"/>
        </w:rPr>
        <w:t xml:space="preserve">more uncovered open issues may be added </w:t>
      </w:r>
      <w:r>
        <w:rPr>
          <w:rFonts w:eastAsia="宋体"/>
          <w:lang w:eastAsia="zh-CN"/>
        </w:rPr>
        <w:t xml:space="preserve">later </w:t>
      </w:r>
      <w:r w:rsidRPr="001740CF">
        <w:rPr>
          <w:rFonts w:eastAsia="宋体"/>
          <w:lang w:eastAsia="zh-CN"/>
        </w:rPr>
        <w:t>as we proceed with the work item</w:t>
      </w:r>
      <w:r>
        <w:rPr>
          <w:rFonts w:eastAsia="宋体"/>
          <w:lang w:eastAsia="zh-CN"/>
        </w:rPr>
        <w:t>.</w:t>
      </w:r>
    </w:p>
    <w:p w:rsidR="00637E4C" w:rsidRDefault="004579A4"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Chann</w:t>
      </w:r>
      <w:r>
        <w:rPr>
          <w:rFonts w:ascii="Times New Roman" w:hAnsi="Times New Roman"/>
          <w:sz w:val="20"/>
          <w:szCs w:val="20"/>
        </w:rPr>
        <w:t>el structure for msgA</w:t>
      </w:r>
    </w:p>
    <w:p w:rsidR="00DD75F5" w:rsidRDefault="002622E9"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Detailed t</w:t>
      </w:r>
      <w:r w:rsidR="00864030">
        <w:rPr>
          <w:rFonts w:ascii="Times New Roman" w:hAnsi="Times New Roman"/>
          <w:sz w:val="20"/>
          <w:szCs w:val="20"/>
        </w:rPr>
        <w:t>ime/frequency domain resource allocation for msgA payload</w:t>
      </w:r>
    </w:p>
    <w:p w:rsidR="00DD75F5" w:rsidRDefault="00864030"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Detailed mapping design between PRACH preamble and PUSCH resource + DMRS</w:t>
      </w:r>
    </w:p>
    <w:p w:rsidR="00823AE4" w:rsidRDefault="00823AE4"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Distinguishing between msgA and msg1</w:t>
      </w:r>
    </w:p>
    <w:p w:rsidR="00026858" w:rsidRDefault="00026858"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MCS, resource size for a PUSCH occasion</w:t>
      </w:r>
    </w:p>
    <w:p w:rsidR="00637E4C" w:rsidRDefault="00864030"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M</w:t>
      </w:r>
      <w:r w:rsidR="004579A4">
        <w:rPr>
          <w:rFonts w:ascii="Times New Roman" w:hAnsi="Times New Roman"/>
          <w:sz w:val="20"/>
          <w:szCs w:val="20"/>
        </w:rPr>
        <w:t xml:space="preserve">sgA </w:t>
      </w:r>
      <w:r w:rsidR="00987625">
        <w:rPr>
          <w:rFonts w:ascii="Times New Roman" w:hAnsi="Times New Roman"/>
          <w:sz w:val="20"/>
          <w:szCs w:val="20"/>
        </w:rPr>
        <w:t>payload</w:t>
      </w:r>
    </w:p>
    <w:p w:rsidR="00124BD2" w:rsidRDefault="005122A9" w:rsidP="000522C6">
      <w:pPr>
        <w:pStyle w:val="ListParagraph"/>
        <w:numPr>
          <w:ilvl w:val="1"/>
          <w:numId w:val="21"/>
        </w:numPr>
        <w:ind w:leftChars="0"/>
        <w:rPr>
          <w:rFonts w:ascii="Times New Roman" w:hAnsi="Times New Roman"/>
          <w:sz w:val="20"/>
          <w:szCs w:val="20"/>
        </w:rPr>
      </w:pPr>
      <w:r>
        <w:rPr>
          <w:rFonts w:ascii="Times New Roman" w:hAnsi="Times New Roman"/>
          <w:sz w:val="20"/>
          <w:szCs w:val="20"/>
        </w:rPr>
        <w:t>Content and p</w:t>
      </w:r>
      <w:r w:rsidR="00B9229D" w:rsidRPr="00E5396E">
        <w:rPr>
          <w:rFonts w:ascii="Times New Roman" w:hAnsi="Times New Roman"/>
          <w:sz w:val="20"/>
          <w:szCs w:val="20"/>
        </w:rPr>
        <w:t>ayload size for msgA</w:t>
      </w:r>
      <w:r w:rsidR="00E5396E" w:rsidRPr="00E5396E">
        <w:rPr>
          <w:rFonts w:ascii="Times New Roman" w:hAnsi="Times New Roman"/>
          <w:sz w:val="20"/>
          <w:szCs w:val="20"/>
        </w:rPr>
        <w:t>, depends on w</w:t>
      </w:r>
      <w:r w:rsidR="00864030" w:rsidRPr="00E5396E">
        <w:rPr>
          <w:rFonts w:ascii="Times New Roman" w:hAnsi="Times New Roman"/>
          <w:sz w:val="20"/>
          <w:szCs w:val="20"/>
        </w:rPr>
        <w:t>hether or not to include UCI in PUSCH</w:t>
      </w:r>
      <w:r w:rsidR="00E5396E" w:rsidRPr="00E5396E">
        <w:rPr>
          <w:rFonts w:ascii="Times New Roman" w:hAnsi="Times New Roman"/>
          <w:sz w:val="20"/>
          <w:szCs w:val="20"/>
        </w:rPr>
        <w:t xml:space="preserve">, and </w:t>
      </w:r>
      <w:r w:rsidR="00E5396E">
        <w:rPr>
          <w:rFonts w:ascii="Times New Roman" w:hAnsi="Times New Roman"/>
          <w:sz w:val="20"/>
          <w:szCs w:val="20"/>
        </w:rPr>
        <w:t>w</w:t>
      </w:r>
      <w:r w:rsidR="00864030" w:rsidRPr="00E5396E">
        <w:rPr>
          <w:rFonts w:ascii="Times New Roman" w:hAnsi="Times New Roman"/>
          <w:sz w:val="20"/>
          <w:szCs w:val="20"/>
        </w:rPr>
        <w:t>hether or not to have small packet UP data transmission in msgA</w:t>
      </w:r>
    </w:p>
    <w:p w:rsidR="001740CF" w:rsidRPr="001740CF" w:rsidRDefault="001740CF" w:rsidP="001740CF">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Configuration/indication of </w:t>
      </w:r>
      <w:r w:rsidRPr="001740CF">
        <w:rPr>
          <w:rFonts w:ascii="Times New Roman" w:hAnsi="Times New Roman"/>
          <w:sz w:val="20"/>
          <w:szCs w:val="20"/>
        </w:rPr>
        <w:t>waveform</w:t>
      </w:r>
      <w:r w:rsidR="00987625" w:rsidRPr="00987625">
        <w:rPr>
          <w:rFonts w:ascii="Times New Roman" w:hAnsi="Times New Roman"/>
          <w:sz w:val="20"/>
          <w:szCs w:val="20"/>
        </w:rPr>
        <w:t xml:space="preserve"> </w:t>
      </w:r>
      <w:r w:rsidR="00987625" w:rsidRPr="001740CF">
        <w:rPr>
          <w:rFonts w:ascii="Times New Roman" w:hAnsi="Times New Roman"/>
          <w:sz w:val="20"/>
          <w:szCs w:val="20"/>
        </w:rPr>
        <w:t xml:space="preserve">for </w:t>
      </w:r>
      <w:r w:rsidR="00C44006">
        <w:rPr>
          <w:rFonts w:ascii="Times New Roman" w:hAnsi="Times New Roman"/>
          <w:sz w:val="20"/>
          <w:szCs w:val="20"/>
        </w:rPr>
        <w:t>payload transmission in msgA</w:t>
      </w:r>
    </w:p>
    <w:p w:rsidR="001740CF" w:rsidRPr="001740CF" w:rsidRDefault="00C30508" w:rsidP="001740CF">
      <w:pPr>
        <w:pStyle w:val="ListParagraph"/>
        <w:numPr>
          <w:ilvl w:val="1"/>
          <w:numId w:val="21"/>
        </w:numPr>
        <w:ind w:leftChars="0"/>
        <w:rPr>
          <w:rFonts w:ascii="Times New Roman" w:hAnsi="Times New Roman"/>
          <w:sz w:val="20"/>
          <w:szCs w:val="20"/>
        </w:rPr>
      </w:pPr>
      <w:r>
        <w:rPr>
          <w:rFonts w:ascii="Times New Roman" w:hAnsi="Times New Roman"/>
          <w:sz w:val="20"/>
          <w:szCs w:val="20"/>
        </w:rPr>
        <w:t>N</w:t>
      </w:r>
      <w:r w:rsidRPr="001740CF">
        <w:rPr>
          <w:rFonts w:ascii="Times New Roman" w:hAnsi="Times New Roman"/>
          <w:sz w:val="20"/>
          <w:szCs w:val="20"/>
        </w:rPr>
        <w:t>umerology</w:t>
      </w:r>
      <w:r>
        <w:rPr>
          <w:rFonts w:ascii="Times New Roman" w:hAnsi="Times New Roman"/>
          <w:sz w:val="20"/>
          <w:szCs w:val="20"/>
        </w:rPr>
        <w:t xml:space="preserve"> for </w:t>
      </w:r>
      <w:r w:rsidR="001740CF">
        <w:rPr>
          <w:rFonts w:ascii="Times New Roman" w:hAnsi="Times New Roman"/>
          <w:sz w:val="20"/>
          <w:szCs w:val="20"/>
        </w:rPr>
        <w:t>m</w:t>
      </w:r>
      <w:r w:rsidR="001740CF" w:rsidRPr="001740CF">
        <w:rPr>
          <w:rFonts w:ascii="Times New Roman" w:hAnsi="Times New Roman"/>
          <w:sz w:val="20"/>
          <w:szCs w:val="20"/>
        </w:rPr>
        <w:t xml:space="preserve">sgA PUSCH </w:t>
      </w:r>
    </w:p>
    <w:p w:rsidR="001740CF" w:rsidRDefault="001740CF" w:rsidP="001740CF">
      <w:pPr>
        <w:pStyle w:val="ListParagraph"/>
        <w:numPr>
          <w:ilvl w:val="1"/>
          <w:numId w:val="21"/>
        </w:numPr>
        <w:ind w:leftChars="0"/>
        <w:rPr>
          <w:rFonts w:ascii="Times New Roman" w:hAnsi="Times New Roman"/>
          <w:sz w:val="20"/>
          <w:szCs w:val="20"/>
        </w:rPr>
      </w:pPr>
      <w:r w:rsidRPr="001740CF">
        <w:rPr>
          <w:rFonts w:ascii="Times New Roman" w:hAnsi="Times New Roman"/>
          <w:sz w:val="20"/>
          <w:szCs w:val="20"/>
        </w:rPr>
        <w:t>Beam association for PUSCH pa</w:t>
      </w:r>
      <w:r>
        <w:rPr>
          <w:rFonts w:ascii="Times New Roman" w:hAnsi="Times New Roman"/>
          <w:sz w:val="20"/>
          <w:szCs w:val="20"/>
        </w:rPr>
        <w:t>rt of m</w:t>
      </w:r>
      <w:r w:rsidRPr="001740CF">
        <w:rPr>
          <w:rFonts w:ascii="Times New Roman" w:hAnsi="Times New Roman"/>
          <w:sz w:val="20"/>
          <w:szCs w:val="20"/>
        </w:rPr>
        <w:t>sgA</w:t>
      </w:r>
    </w:p>
    <w:p w:rsidR="00ED2242" w:rsidRPr="001740CF" w:rsidRDefault="00ED2242" w:rsidP="001740CF">
      <w:pPr>
        <w:pStyle w:val="ListParagraph"/>
        <w:numPr>
          <w:ilvl w:val="1"/>
          <w:numId w:val="21"/>
        </w:numPr>
        <w:ind w:leftChars="0"/>
        <w:rPr>
          <w:rFonts w:ascii="Times New Roman" w:hAnsi="Times New Roman"/>
          <w:sz w:val="20"/>
          <w:szCs w:val="20"/>
        </w:rPr>
      </w:pPr>
      <w:r>
        <w:rPr>
          <w:rFonts w:ascii="Times New Roman" w:hAnsi="Times New Roman"/>
          <w:sz w:val="20"/>
          <w:szCs w:val="20"/>
        </w:rPr>
        <w:t>Scrambling for msgA PUSCH</w:t>
      </w:r>
    </w:p>
    <w:p w:rsidR="00637E4C" w:rsidRDefault="004579A4" w:rsidP="00637E4C">
      <w:pPr>
        <w:pStyle w:val="ListParagraph"/>
        <w:numPr>
          <w:ilvl w:val="0"/>
          <w:numId w:val="21"/>
        </w:numPr>
        <w:ind w:leftChars="0"/>
        <w:rPr>
          <w:rFonts w:ascii="Times New Roman" w:hAnsi="Times New Roman"/>
          <w:sz w:val="20"/>
          <w:szCs w:val="20"/>
        </w:rPr>
      </w:pPr>
      <w:r>
        <w:rPr>
          <w:rFonts w:ascii="Times New Roman" w:hAnsi="Times New Roman" w:hint="eastAsia"/>
          <w:sz w:val="20"/>
          <w:szCs w:val="20"/>
        </w:rPr>
        <w:t>Power control for msgA</w:t>
      </w:r>
    </w:p>
    <w:p w:rsidR="003140FF" w:rsidRDefault="003140FF" w:rsidP="003140FF">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Detailed </w:t>
      </w:r>
      <w:r w:rsidR="00BE2DC8">
        <w:rPr>
          <w:rFonts w:ascii="Times New Roman" w:hAnsi="Times New Roman"/>
          <w:sz w:val="20"/>
          <w:szCs w:val="20"/>
        </w:rPr>
        <w:t>open loop power control for msgA</w:t>
      </w:r>
    </w:p>
    <w:p w:rsidR="00BE2DC8" w:rsidRPr="00BE2DC8" w:rsidRDefault="00BE2DC8" w:rsidP="00BE2DC8">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Detailed power ramping for preamble and/or </w:t>
      </w:r>
      <w:r w:rsidR="00ED2242">
        <w:rPr>
          <w:rFonts w:ascii="Times New Roman" w:hAnsi="Times New Roman"/>
          <w:sz w:val="20"/>
          <w:szCs w:val="20"/>
        </w:rPr>
        <w:t>PUSCH</w:t>
      </w:r>
      <w:bookmarkStart w:id="0" w:name="_GoBack"/>
      <w:bookmarkEnd w:id="0"/>
    </w:p>
    <w:p w:rsidR="00637E4C" w:rsidRDefault="00864030"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M</w:t>
      </w:r>
      <w:r w:rsidR="004579A4">
        <w:rPr>
          <w:rFonts w:ascii="Times New Roman" w:hAnsi="Times New Roman"/>
          <w:sz w:val="20"/>
          <w:szCs w:val="20"/>
        </w:rPr>
        <w:t>sgB</w:t>
      </w:r>
    </w:p>
    <w:p w:rsidR="00CC5128" w:rsidRDefault="00864030"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msgB content</w:t>
      </w:r>
    </w:p>
    <w:p w:rsidR="00864030" w:rsidRDefault="00864030"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Distinguishing between msgB and msg2</w:t>
      </w:r>
    </w:p>
    <w:p w:rsidR="00EB08E4" w:rsidRPr="00CC5128" w:rsidRDefault="001740CF"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msgB response </w:t>
      </w:r>
      <w:r w:rsidR="00EB08E4">
        <w:rPr>
          <w:rFonts w:ascii="Times New Roman" w:hAnsi="Times New Roman"/>
          <w:sz w:val="20"/>
          <w:szCs w:val="20"/>
        </w:rPr>
        <w:t>window</w:t>
      </w:r>
    </w:p>
    <w:p w:rsidR="00637E4C" w:rsidRDefault="004579A4"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Fall back procedure from 2-step RACH to 4-step RACH</w:t>
      </w:r>
    </w:p>
    <w:p w:rsidR="00352B6D" w:rsidRDefault="00BE2DC8"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Which situation to trigger fall back</w:t>
      </w:r>
    </w:p>
    <w:p w:rsidR="00CC5128" w:rsidRDefault="00CC5128" w:rsidP="00CC5128">
      <w:pPr>
        <w:pStyle w:val="ListParagraph"/>
        <w:numPr>
          <w:ilvl w:val="1"/>
          <w:numId w:val="21"/>
        </w:numPr>
        <w:ind w:leftChars="0"/>
        <w:rPr>
          <w:rFonts w:ascii="Times New Roman" w:hAnsi="Times New Roman"/>
          <w:sz w:val="20"/>
          <w:szCs w:val="20"/>
        </w:rPr>
      </w:pPr>
      <w:r>
        <w:rPr>
          <w:rFonts w:ascii="Times New Roman" w:hAnsi="Times New Roman"/>
          <w:sz w:val="20"/>
          <w:szCs w:val="20"/>
        </w:rPr>
        <w:t xml:space="preserve">Detailed </w:t>
      </w:r>
      <w:r w:rsidR="00BE2DC8">
        <w:rPr>
          <w:rFonts w:ascii="Times New Roman" w:hAnsi="Times New Roman"/>
          <w:sz w:val="20"/>
          <w:szCs w:val="20"/>
        </w:rPr>
        <w:t>fall back procedures</w:t>
      </w:r>
    </w:p>
    <w:p w:rsidR="00DD75F5" w:rsidRDefault="00760371" w:rsidP="00637E4C">
      <w:pPr>
        <w:pStyle w:val="ListParagraph"/>
        <w:numPr>
          <w:ilvl w:val="0"/>
          <w:numId w:val="21"/>
        </w:numPr>
        <w:ind w:leftChars="0"/>
        <w:rPr>
          <w:rFonts w:ascii="Times New Roman" w:hAnsi="Times New Roman"/>
          <w:sz w:val="20"/>
          <w:szCs w:val="20"/>
        </w:rPr>
      </w:pPr>
      <w:r>
        <w:rPr>
          <w:rFonts w:ascii="Times New Roman" w:hAnsi="Times New Roman"/>
          <w:sz w:val="20"/>
          <w:szCs w:val="20"/>
        </w:rPr>
        <w:t>Potential s</w:t>
      </w:r>
      <w:r w:rsidR="004579A4">
        <w:rPr>
          <w:rFonts w:ascii="Times New Roman" w:hAnsi="Times New Roman"/>
          <w:sz w:val="20"/>
          <w:szCs w:val="20"/>
        </w:rPr>
        <w:t>imulations</w:t>
      </w:r>
    </w:p>
    <w:p w:rsidR="00DD75F5" w:rsidRDefault="004579A4"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Motivation and evaluation methodology</w:t>
      </w:r>
    </w:p>
    <w:p w:rsidR="004579A4" w:rsidRDefault="004579A4" w:rsidP="00DD75F5">
      <w:pPr>
        <w:pStyle w:val="ListParagraph"/>
        <w:numPr>
          <w:ilvl w:val="1"/>
          <w:numId w:val="21"/>
        </w:numPr>
        <w:ind w:leftChars="0"/>
        <w:rPr>
          <w:rFonts w:ascii="Times New Roman" w:hAnsi="Times New Roman"/>
          <w:sz w:val="20"/>
          <w:szCs w:val="20"/>
        </w:rPr>
      </w:pPr>
      <w:r>
        <w:rPr>
          <w:rFonts w:ascii="Times New Roman" w:hAnsi="Times New Roman"/>
          <w:sz w:val="20"/>
          <w:szCs w:val="20"/>
        </w:rPr>
        <w:t>Simulation assumptions</w:t>
      </w:r>
    </w:p>
    <w:p w:rsidR="00637E4C" w:rsidRPr="00637E4C" w:rsidRDefault="00637E4C" w:rsidP="00637E4C">
      <w:pPr>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01790B" w:rsidRPr="0001790B" w:rsidRDefault="0001790B" w:rsidP="0001790B">
      <w:pPr>
        <w:rPr>
          <w:lang w:eastAsia="ja-JP"/>
        </w:rPr>
      </w:pPr>
      <w:r>
        <w:rPr>
          <w:lang w:eastAsia="ja-JP"/>
        </w:rPr>
        <w:t>Not yet started</w:t>
      </w:r>
    </w:p>
    <w:p w:rsidR="00C21339" w:rsidRDefault="00701410" w:rsidP="00A86AB5">
      <w:pPr>
        <w:pStyle w:val="Heading4"/>
        <w:rPr>
          <w:lang w:eastAsia="ja-JP"/>
        </w:rPr>
      </w:pPr>
      <w:r>
        <w:rPr>
          <w:lang w:eastAsia="ja-JP"/>
        </w:rPr>
        <w:t>2.2.2</w:t>
      </w:r>
      <w:r>
        <w:rPr>
          <w:lang w:eastAsia="ja-JP"/>
        </w:rPr>
        <w:tab/>
        <w:t xml:space="preserve">Remaining Open issues </w:t>
      </w:r>
    </w:p>
    <w:p w:rsidR="0001790B" w:rsidRPr="0001790B" w:rsidRDefault="0001790B" w:rsidP="0001790B">
      <w:pPr>
        <w:rPr>
          <w:lang w:eastAsia="ja-JP"/>
        </w:rPr>
      </w:pPr>
      <w:r>
        <w:rPr>
          <w:lang w:eastAsia="ja-JP"/>
        </w:rPr>
        <w:t>Not yet started</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9D4C38" w:rsidRPr="009D4C38" w:rsidRDefault="009D4C38" w:rsidP="009D4C38">
      <w:pPr>
        <w:rPr>
          <w:lang w:eastAsia="ja-JP"/>
        </w:rPr>
      </w:pPr>
      <w:r>
        <w:rPr>
          <w:lang w:eastAsia="ja-JP"/>
        </w:rPr>
        <w:t>n/a</w:t>
      </w:r>
    </w:p>
    <w:p w:rsidR="0001790B" w:rsidRPr="0001790B" w:rsidRDefault="00701410" w:rsidP="009D4C38">
      <w:pPr>
        <w:pStyle w:val="Heading4"/>
        <w:rPr>
          <w:lang w:eastAsia="ja-JP"/>
        </w:rPr>
      </w:pPr>
      <w:r>
        <w:rPr>
          <w:lang w:eastAsia="ja-JP"/>
        </w:rPr>
        <w:t>2.3.1</w:t>
      </w:r>
      <w:r>
        <w:rPr>
          <w:lang w:eastAsia="ja-JP"/>
        </w:rPr>
        <w:tab/>
        <w:t>Agreements</w:t>
      </w:r>
    </w:p>
    <w:p w:rsidR="0001790B" w:rsidRPr="0001790B" w:rsidRDefault="00701410" w:rsidP="009D4C38">
      <w:pPr>
        <w:pStyle w:val="Heading4"/>
        <w:rPr>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01790B" w:rsidRPr="0001790B" w:rsidRDefault="0001790B" w:rsidP="0001790B">
      <w:pPr>
        <w:rPr>
          <w:lang w:eastAsia="ja-JP"/>
        </w:rPr>
      </w:pPr>
      <w:r>
        <w:rPr>
          <w:lang w:eastAsia="ja-JP"/>
        </w:rPr>
        <w:t>Not yet started</w:t>
      </w:r>
    </w:p>
    <w:p w:rsidR="00701410" w:rsidRDefault="00701410" w:rsidP="00701410">
      <w:pPr>
        <w:pStyle w:val="Heading4"/>
        <w:rPr>
          <w:lang w:eastAsia="ja-JP"/>
        </w:rPr>
      </w:pPr>
      <w:r>
        <w:rPr>
          <w:lang w:eastAsia="ja-JP"/>
        </w:rPr>
        <w:t>2.4.2</w:t>
      </w:r>
      <w:r>
        <w:rPr>
          <w:lang w:eastAsia="ja-JP"/>
        </w:rPr>
        <w:tab/>
        <w:t>Remaining Open issues</w:t>
      </w:r>
    </w:p>
    <w:p w:rsidR="0001790B" w:rsidRPr="0001790B" w:rsidRDefault="0001790B" w:rsidP="0001790B">
      <w:pPr>
        <w:rPr>
          <w:lang w:eastAsia="ja-JP"/>
        </w:rPr>
      </w:pPr>
      <w:r>
        <w:rPr>
          <w:lang w:eastAsia="ja-JP"/>
        </w:rPr>
        <w:t>Not yet started</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9D4C38" w:rsidRPr="009D4C38" w:rsidRDefault="009D4C38" w:rsidP="009D4C38">
      <w:pPr>
        <w:rPr>
          <w:lang w:eastAsia="ja-JP"/>
        </w:rPr>
      </w:pPr>
      <w:r>
        <w:rPr>
          <w:lang w:eastAsia="ja-JP"/>
        </w:rPr>
        <w:t>n/a</w:t>
      </w:r>
    </w:p>
    <w:p w:rsidR="0001790B" w:rsidRPr="0001790B" w:rsidRDefault="00815869" w:rsidP="009D4C38">
      <w:pPr>
        <w:pStyle w:val="Heading4"/>
        <w:rPr>
          <w:lang w:eastAsia="ja-JP"/>
        </w:rPr>
      </w:pPr>
      <w:r>
        <w:rPr>
          <w:lang w:eastAsia="ja-JP"/>
        </w:rPr>
        <w:t>2.5.1</w:t>
      </w:r>
      <w:r>
        <w:rPr>
          <w:lang w:eastAsia="ja-JP"/>
        </w:rPr>
        <w:tab/>
        <w:t>Agreements</w:t>
      </w:r>
    </w:p>
    <w:p w:rsidR="0001790B" w:rsidRPr="0001790B" w:rsidRDefault="00815869" w:rsidP="009D4C38">
      <w:pPr>
        <w:pStyle w:val="Heading4"/>
        <w:rPr>
          <w:lang w:eastAsia="ja-JP"/>
        </w:rPr>
      </w:pPr>
      <w:r>
        <w:rPr>
          <w:lang w:eastAsia="ja-JP"/>
        </w:rPr>
        <w:t>2.5.2</w:t>
      </w:r>
      <w:r>
        <w:rPr>
          <w:lang w:eastAsia="ja-JP"/>
        </w:rPr>
        <w:tab/>
        <w:t>Remaining Open issues</w:t>
      </w:r>
    </w:p>
    <w:p w:rsidR="0001790B" w:rsidRPr="0001790B" w:rsidRDefault="00815869" w:rsidP="009D4C38">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9D4C38" w:rsidRPr="009D4C38" w:rsidRDefault="009D4C38" w:rsidP="009D4C38">
      <w:pPr>
        <w:rPr>
          <w:lang w:eastAsia="ja-JP"/>
        </w:rPr>
      </w:pPr>
      <w:r>
        <w:rPr>
          <w:lang w:eastAsia="ja-JP"/>
        </w:rPr>
        <w:t>n/a</w:t>
      </w:r>
    </w:p>
    <w:p w:rsidR="0001790B" w:rsidRPr="0001790B" w:rsidRDefault="00721CF6" w:rsidP="009D4C38">
      <w:pPr>
        <w:pStyle w:val="Heading4"/>
        <w:rPr>
          <w:lang w:eastAsia="ja-JP"/>
        </w:rPr>
      </w:pPr>
      <w:r>
        <w:rPr>
          <w:lang w:eastAsia="ja-JP"/>
        </w:rPr>
        <w:t>2.6.1</w:t>
      </w:r>
      <w:r>
        <w:rPr>
          <w:lang w:eastAsia="ja-JP"/>
        </w:rPr>
        <w:tab/>
        <w:t>Agreements</w:t>
      </w:r>
    </w:p>
    <w:p w:rsidR="0001790B" w:rsidRPr="0001790B" w:rsidRDefault="00721CF6" w:rsidP="009D4C38">
      <w:pPr>
        <w:pStyle w:val="Heading4"/>
        <w:rPr>
          <w:lang w:eastAsia="ja-JP"/>
        </w:rPr>
      </w:pPr>
      <w:r>
        <w:rPr>
          <w:lang w:eastAsia="ja-JP"/>
        </w:rPr>
        <w:t>2.6.2</w:t>
      </w:r>
      <w:r>
        <w:rPr>
          <w:lang w:eastAsia="ja-JP"/>
        </w:rPr>
        <w:tab/>
        <w:t>Remaining Open issues</w:t>
      </w: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B07A91" w:rsidRPr="00B07A91" w:rsidRDefault="00B07A91" w:rsidP="00207DC4">
      <w:pPr>
        <w:rPr>
          <w:rFonts w:ascii="Arial" w:hAnsi="Arial" w:cs="Arial"/>
          <w:iCs/>
        </w:rPr>
      </w:pPr>
      <w:r w:rsidRPr="00B07A91">
        <w:rPr>
          <w:rFonts w:ascii="Arial" w:hAnsi="Arial" w:cs="Arial"/>
          <w:iCs/>
        </w:rPr>
        <w:t>n/a</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01410" w:rsidRPr="00437AEA" w:rsidRDefault="00CF1B5C" w:rsidP="00437AEA">
      <w:pPr>
        <w:pStyle w:val="ListParagraph"/>
        <w:numPr>
          <w:ilvl w:val="0"/>
          <w:numId w:val="48"/>
        </w:numPr>
        <w:snapToGrid w:val="0"/>
        <w:ind w:leftChars="0"/>
        <w:rPr>
          <w:rFonts w:ascii="Arial" w:hAnsi="Arial" w:cs="Arial"/>
        </w:rPr>
      </w:pPr>
      <w:r w:rsidRPr="00437AEA">
        <w:rPr>
          <w:rFonts w:ascii="Arial" w:hAnsi="Arial" w:cs="Arial"/>
        </w:rPr>
        <w:t xml:space="preserve">3GPP, RAN1, </w:t>
      </w:r>
      <w:r w:rsidR="00386BF6" w:rsidRPr="00437AEA">
        <w:rPr>
          <w:rFonts w:ascii="Arial" w:hAnsi="Arial" w:cs="Arial"/>
        </w:rPr>
        <w:t>RAN1#9</w:t>
      </w:r>
      <w:r w:rsidR="00DE499C" w:rsidRPr="00437AEA">
        <w:rPr>
          <w:rFonts w:ascii="Arial" w:hAnsi="Arial" w:cs="Arial"/>
        </w:rPr>
        <w:t>6</w:t>
      </w:r>
      <w:r w:rsidR="00386BF6" w:rsidRPr="00437AEA">
        <w:rPr>
          <w:rFonts w:ascii="Arial" w:hAnsi="Arial" w:cs="Arial"/>
        </w:rPr>
        <w:t xml:space="preserve"> Chairman Notes</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R1-1901625 Work plan for 2-step RACH</w:t>
      </w:r>
      <w:r w:rsidRPr="00437AEA">
        <w:rPr>
          <w:rFonts w:ascii="Arial" w:hAnsi="Arial" w:cs="Arial"/>
        </w:rPr>
        <w:tab/>
        <w:t>ZTE</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R1-1902027 Discussion on Channel Structure for 2-Step RACH</w:t>
      </w:r>
      <w:r w:rsidRPr="00437AEA">
        <w:rPr>
          <w:rFonts w:ascii="Arial" w:hAnsi="Arial" w:cs="Arial"/>
        </w:rPr>
        <w:tab/>
        <w:t>CATT</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R1-1902821 Use Cases and Scenarios for 2-Step RACH, Ericsson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R1-1903147 Considerations on two-step RACH for NTN</w:t>
      </w:r>
      <w:r w:rsidRPr="00437AEA">
        <w:rPr>
          <w:rFonts w:ascii="Arial" w:hAnsi="Arial" w:cs="Arial"/>
        </w:rPr>
        <w:tab/>
        <w:t>THALES</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R1-1901626</w:t>
      </w:r>
      <w:r w:rsidRPr="00437AEA">
        <w:rPr>
          <w:rFonts w:ascii="Arial" w:hAnsi="Arial" w:cs="Arial"/>
        </w:rPr>
        <w:tab/>
        <w:t>Considerations on the channel structure of msgA</w:t>
      </w:r>
      <w:r w:rsidRPr="00437AEA">
        <w:rPr>
          <w:rFonts w:ascii="Arial" w:hAnsi="Arial" w:cs="Arial"/>
        </w:rPr>
        <w:tab/>
        <w:t>ZTE</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R1-1902466</w:t>
      </w:r>
      <w:r w:rsidRPr="00437AEA">
        <w:rPr>
          <w:rFonts w:ascii="Arial" w:hAnsi="Arial" w:cs="Arial"/>
        </w:rPr>
        <w:tab/>
        <w:t>Channel structure for two-step RACH</w:t>
      </w:r>
      <w:r w:rsidRPr="00437AEA">
        <w:rPr>
          <w:rFonts w:ascii="Arial" w:hAnsi="Arial" w:cs="Arial"/>
        </w:rPr>
        <w:tab/>
        <w:t>Intel Corporation</w:t>
      </w:r>
    </w:p>
    <w:p w:rsidR="00437AEA" w:rsidRPr="00437AEA" w:rsidRDefault="00437AEA" w:rsidP="004C5F27">
      <w:pPr>
        <w:pStyle w:val="ListParagraph"/>
        <w:numPr>
          <w:ilvl w:val="0"/>
          <w:numId w:val="48"/>
        </w:numPr>
        <w:snapToGrid w:val="0"/>
        <w:ind w:leftChars="0"/>
        <w:rPr>
          <w:rFonts w:ascii="Arial" w:hAnsi="Arial" w:cs="Arial"/>
        </w:rPr>
      </w:pPr>
      <w:r w:rsidRPr="00437AEA">
        <w:rPr>
          <w:rFonts w:ascii="Arial" w:hAnsi="Arial" w:cs="Arial"/>
        </w:rPr>
        <w:t>R1-1902977</w:t>
      </w:r>
      <w:r w:rsidRPr="00437AEA">
        <w:rPr>
          <w:rFonts w:ascii="Arial" w:hAnsi="Arial" w:cs="Arial"/>
        </w:rPr>
        <w:tab/>
        <w:t>Channel Structure for Two-Step RACH</w:t>
      </w:r>
      <w:r w:rsidRPr="00437AEA">
        <w:rPr>
          <w:rFonts w:ascii="Arial" w:hAnsi="Arial" w:cs="Arial"/>
        </w:rPr>
        <w:tab/>
        <w:t>Qualcomm Incorporated</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R1-1901669</w:t>
      </w:r>
      <w:r w:rsidRPr="00437AEA">
        <w:rPr>
          <w:rFonts w:ascii="Arial" w:hAnsi="Arial" w:cs="Arial"/>
        </w:rPr>
        <w:tab/>
        <w:t>Discussion on channel structure for 2-step RACH</w:t>
      </w:r>
      <w:r w:rsidRPr="00437AEA">
        <w:rPr>
          <w:rFonts w:ascii="Arial" w:hAnsi="Arial" w:cs="Arial"/>
        </w:rPr>
        <w:tab/>
        <w:t>vivo</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R1-1901793</w:t>
      </w:r>
      <w:r w:rsidRPr="00437AEA">
        <w:rPr>
          <w:rFonts w:ascii="Arial" w:hAnsi="Arial" w:cs="Arial"/>
        </w:rPr>
        <w:tab/>
        <w:t>On channel structure for two-step RACH</w:t>
      </w:r>
      <w:r w:rsidRPr="00437AEA">
        <w:rPr>
          <w:rFonts w:ascii="Arial" w:hAnsi="Arial" w:cs="Arial"/>
        </w:rPr>
        <w:tab/>
        <w:t>MediaTek Inc.</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R1-1902133</w:t>
      </w:r>
      <w:r w:rsidRPr="00437AEA">
        <w:rPr>
          <w:rFonts w:ascii="Arial" w:hAnsi="Arial" w:cs="Arial"/>
        </w:rPr>
        <w:tab/>
        <w:t xml:space="preserve">Channel Structure for Two-Step RACH Considerations </w:t>
      </w:r>
      <w:r w:rsidRPr="00437AEA">
        <w:rPr>
          <w:rFonts w:ascii="Arial" w:hAnsi="Arial" w:cs="Arial"/>
        </w:rPr>
        <w:tab/>
        <w:t>Sierra Wireless, S.A.</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R1-1902135</w:t>
      </w:r>
      <w:r w:rsidRPr="00437AEA">
        <w:rPr>
          <w:rFonts w:ascii="Arial" w:hAnsi="Arial" w:cs="Arial"/>
        </w:rPr>
        <w:tab/>
        <w:t>On 2-step RACH Channel Structure</w:t>
      </w:r>
      <w:r w:rsidRPr="00437AEA">
        <w:rPr>
          <w:rFonts w:ascii="Arial" w:hAnsi="Arial" w:cs="Arial"/>
        </w:rPr>
        <w:tab/>
        <w:t>Nokia, Nokia Shanghai Bell</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R1-1902165</w:t>
      </w:r>
      <w:r w:rsidRPr="00437AEA">
        <w:rPr>
          <w:rFonts w:ascii="Arial" w:hAnsi="Arial" w:cs="Arial"/>
        </w:rPr>
        <w:tab/>
        <w:t>On Channel Structure for Two-Step RACH</w:t>
      </w:r>
      <w:r w:rsidRPr="00437AEA">
        <w:rPr>
          <w:rFonts w:ascii="Arial" w:hAnsi="Arial" w:cs="Arial"/>
        </w:rPr>
        <w:tab/>
        <w:t>Sony</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R1-1902241</w:t>
      </w:r>
      <w:r w:rsidRPr="00437AEA">
        <w:rPr>
          <w:rFonts w:ascii="Arial" w:hAnsi="Arial" w:cs="Arial"/>
        </w:rPr>
        <w:tab/>
        <w:t>Channel Structure for Two-Step RACH</w:t>
      </w:r>
      <w:r w:rsidRPr="00437AEA">
        <w:rPr>
          <w:rFonts w:ascii="Arial" w:hAnsi="Arial" w:cs="Arial"/>
        </w:rPr>
        <w:tab/>
        <w:t>Samsung</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R1-1902326</w:t>
      </w:r>
      <w:r w:rsidRPr="00437AEA">
        <w:rPr>
          <w:rFonts w:ascii="Arial" w:hAnsi="Arial" w:cs="Arial"/>
        </w:rPr>
        <w:tab/>
        <w:t>Discussion on channel structure for two-step RACH</w:t>
      </w:r>
      <w:r w:rsidRPr="00437AEA">
        <w:rPr>
          <w:rFonts w:ascii="Arial" w:hAnsi="Arial" w:cs="Arial"/>
        </w:rPr>
        <w:tab/>
        <w:t>CMCC</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R1-1902393</w:t>
      </w:r>
      <w:r w:rsidRPr="00437AEA">
        <w:rPr>
          <w:rFonts w:ascii="Arial" w:hAnsi="Arial" w:cs="Arial"/>
        </w:rPr>
        <w:tab/>
        <w:t>Discussion on channel structure for 2-step RACH</w:t>
      </w:r>
      <w:r w:rsidRPr="00437AEA">
        <w:rPr>
          <w:rFonts w:ascii="Arial" w:hAnsi="Arial" w:cs="Arial"/>
        </w:rPr>
        <w:tab/>
        <w:t>Panasonic Corporation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R1-1902533</w:t>
      </w:r>
      <w:r w:rsidRPr="00437AEA">
        <w:rPr>
          <w:rFonts w:ascii="Arial" w:hAnsi="Arial" w:cs="Arial"/>
        </w:rPr>
        <w:tab/>
        <w:t>Discussion on 2step RACH Structure</w:t>
      </w:r>
      <w:r w:rsidRPr="00437AEA">
        <w:rPr>
          <w:rFonts w:ascii="Arial" w:hAnsi="Arial" w:cs="Arial"/>
        </w:rPr>
        <w:tab/>
        <w:t>LG Electronics</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R1-1902582</w:t>
      </w:r>
      <w:r w:rsidRPr="00437AEA">
        <w:rPr>
          <w:rFonts w:ascii="Arial" w:hAnsi="Arial" w:cs="Arial"/>
        </w:rPr>
        <w:tab/>
        <w:t xml:space="preserve">On Signal Structure for Two-Step RACH </w:t>
      </w:r>
      <w:r w:rsidRPr="00437AEA">
        <w:rPr>
          <w:rFonts w:ascii="Arial" w:hAnsi="Arial" w:cs="Arial"/>
        </w:rPr>
        <w:tab/>
        <w:t>InterDigital, Inc.</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R1-1902747</w:t>
      </w:r>
      <w:r w:rsidRPr="00437AEA">
        <w:rPr>
          <w:rFonts w:ascii="Arial" w:hAnsi="Arial" w:cs="Arial"/>
        </w:rPr>
        <w:tab/>
        <w:t>On Channel Structure for 2-step RACH</w:t>
      </w:r>
      <w:r w:rsidRPr="00437AEA">
        <w:rPr>
          <w:rFonts w:ascii="Arial" w:hAnsi="Arial" w:cs="Arial"/>
        </w:rPr>
        <w:tab/>
        <w:t>OPPO</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R1-1902784</w:t>
      </w:r>
      <w:r w:rsidRPr="00437AEA">
        <w:rPr>
          <w:rFonts w:ascii="Arial" w:hAnsi="Arial" w:cs="Arial"/>
        </w:rPr>
        <w:tab/>
        <w:t>Discussion on Channel Structure for Two-Step RACH</w:t>
      </w:r>
      <w:r w:rsidRPr="00437AEA">
        <w:rPr>
          <w:rFonts w:ascii="Arial" w:hAnsi="Arial" w:cs="Arial"/>
        </w:rPr>
        <w:tab/>
        <w:t>NTT DOCOMO, INC.</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R1-1902822</w:t>
      </w:r>
      <w:r w:rsidRPr="00437AEA">
        <w:rPr>
          <w:rFonts w:ascii="Arial" w:hAnsi="Arial" w:cs="Arial"/>
        </w:rPr>
        <w:tab/>
        <w:t>Channel Structure for Two-step RACH</w:t>
      </w:r>
      <w:r w:rsidRPr="00437AEA">
        <w:rPr>
          <w:rFonts w:ascii="Arial" w:hAnsi="Arial" w:cs="Arial"/>
        </w:rPr>
        <w:tab/>
        <w:t>Ericsson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R1-1902917</w:t>
      </w:r>
      <w:r w:rsidRPr="00437AEA">
        <w:rPr>
          <w:rFonts w:ascii="Arial" w:hAnsi="Arial" w:cs="Arial"/>
        </w:rPr>
        <w:tab/>
        <w:t>Considerations on Resource Pool Design for PUSCH in MsgA of 2-step RACH</w:t>
      </w:r>
      <w:r w:rsidRPr="00437AEA">
        <w:rPr>
          <w:rFonts w:ascii="Arial" w:hAnsi="Arial" w:cs="Arial"/>
        </w:rPr>
        <w:tab/>
        <w:t>CAICT</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R1-1902961</w:t>
      </w:r>
      <w:r w:rsidRPr="00437AEA">
        <w:rPr>
          <w:rFonts w:ascii="Arial" w:hAnsi="Arial" w:cs="Arial"/>
        </w:rPr>
        <w:tab/>
        <w:t>Discussion on channel structure for two-step RACH</w:t>
      </w:r>
      <w:r w:rsidRPr="00437AEA">
        <w:rPr>
          <w:rFonts w:ascii="Arial" w:hAnsi="Arial" w:cs="Arial"/>
        </w:rPr>
        <w:tab/>
        <w:t>KDDI Corporation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R1-1903056</w:t>
      </w:r>
      <w:r w:rsidRPr="00437AEA">
        <w:rPr>
          <w:rFonts w:ascii="Arial" w:hAnsi="Arial" w:cs="Arial"/>
        </w:rPr>
        <w:tab/>
        <w:t>Channel structure for 2-step RACH</w:t>
      </w:r>
      <w:r w:rsidRPr="00437AEA">
        <w:rPr>
          <w:rFonts w:ascii="Arial" w:hAnsi="Arial" w:cs="Arial"/>
        </w:rPr>
        <w:tab/>
        <w:t>Huawei, HiSilicon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lastRenderedPageBreak/>
        <w:t>R1-1902136</w:t>
      </w:r>
      <w:r w:rsidRPr="00437AEA">
        <w:rPr>
          <w:rFonts w:ascii="Arial" w:hAnsi="Arial" w:cs="Arial"/>
        </w:rPr>
        <w:tab/>
        <w:t>On 2-step RACH Procedure</w:t>
      </w:r>
      <w:r w:rsidRPr="00437AEA">
        <w:rPr>
          <w:rFonts w:ascii="Arial" w:hAnsi="Arial" w:cs="Arial"/>
        </w:rPr>
        <w:tab/>
        <w:t>Nokia, Nokia Shanghai Bell</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R1-1902785</w:t>
      </w:r>
      <w:r w:rsidRPr="00437AEA">
        <w:rPr>
          <w:rFonts w:ascii="Arial" w:hAnsi="Arial" w:cs="Arial"/>
        </w:rPr>
        <w:tab/>
        <w:t>Discussion on Procedure for Two-step RACH</w:t>
      </w:r>
      <w:r w:rsidRPr="00437AEA">
        <w:rPr>
          <w:rFonts w:ascii="Arial" w:hAnsi="Arial" w:cs="Arial"/>
        </w:rPr>
        <w:tab/>
        <w:t>NTT DOCOMO, INC.</w:t>
      </w:r>
    </w:p>
    <w:p w:rsidR="00437AEA" w:rsidRPr="00437AEA" w:rsidRDefault="00437AEA" w:rsidP="00A846D6">
      <w:pPr>
        <w:pStyle w:val="ListParagraph"/>
        <w:numPr>
          <w:ilvl w:val="0"/>
          <w:numId w:val="48"/>
        </w:numPr>
        <w:snapToGrid w:val="0"/>
        <w:ind w:leftChars="0"/>
        <w:rPr>
          <w:rFonts w:ascii="Arial" w:hAnsi="Arial" w:cs="Arial"/>
        </w:rPr>
      </w:pPr>
      <w:r w:rsidRPr="00437AEA">
        <w:rPr>
          <w:rFonts w:ascii="Arial" w:hAnsi="Arial" w:cs="Arial"/>
        </w:rPr>
        <w:t>R1-1903057</w:t>
      </w:r>
      <w:r w:rsidRPr="00437AEA">
        <w:rPr>
          <w:rFonts w:ascii="Arial" w:hAnsi="Arial" w:cs="Arial"/>
        </w:rPr>
        <w:tab/>
        <w:t>Discussion on 2-step RACH procedure</w:t>
      </w:r>
      <w:r w:rsidRPr="00437AEA">
        <w:rPr>
          <w:rFonts w:ascii="Arial" w:hAnsi="Arial" w:cs="Arial"/>
        </w:rPr>
        <w:tab/>
        <w:t>Huawei, HiSilicon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R1-1901627</w:t>
      </w:r>
      <w:r w:rsidRPr="00437AEA">
        <w:rPr>
          <w:rFonts w:ascii="Arial" w:hAnsi="Arial" w:cs="Arial"/>
        </w:rPr>
        <w:tab/>
        <w:t>Considerations on 2-step RACH procedures</w:t>
      </w:r>
      <w:r w:rsidRPr="00437AEA">
        <w:rPr>
          <w:rFonts w:ascii="Arial" w:hAnsi="Arial" w:cs="Arial"/>
        </w:rPr>
        <w:tab/>
        <w:t>ZTE</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R1-1901670</w:t>
      </w:r>
      <w:r w:rsidRPr="00437AEA">
        <w:rPr>
          <w:rFonts w:ascii="Arial" w:hAnsi="Arial" w:cs="Arial"/>
        </w:rPr>
        <w:tab/>
        <w:t>Discussion on 2-step RACH procedure</w:t>
      </w:r>
      <w:r w:rsidRPr="00437AEA">
        <w:rPr>
          <w:rFonts w:ascii="Arial" w:hAnsi="Arial" w:cs="Arial"/>
        </w:rPr>
        <w:tab/>
        <w:t>vivo</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R1-1901794</w:t>
      </w:r>
      <w:r w:rsidRPr="00437AEA">
        <w:rPr>
          <w:rFonts w:ascii="Arial" w:hAnsi="Arial" w:cs="Arial"/>
        </w:rPr>
        <w:tab/>
        <w:t>On procedure for two-step RACH</w:t>
      </w:r>
      <w:r w:rsidRPr="00437AEA">
        <w:rPr>
          <w:rFonts w:ascii="Arial" w:hAnsi="Arial" w:cs="Arial"/>
        </w:rPr>
        <w:tab/>
        <w:t>MediaTek Inc.</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R1-1902134</w:t>
      </w:r>
      <w:r w:rsidRPr="00437AEA">
        <w:rPr>
          <w:rFonts w:ascii="Arial" w:hAnsi="Arial" w:cs="Arial"/>
        </w:rPr>
        <w:tab/>
        <w:t xml:space="preserve">Procedure for Two-Step RACH Considerations </w:t>
      </w:r>
      <w:r w:rsidRPr="00437AEA">
        <w:rPr>
          <w:rFonts w:ascii="Arial" w:hAnsi="Arial" w:cs="Arial"/>
        </w:rPr>
        <w:tab/>
        <w:t>Sierra Wireless, S.A.</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R1-1902166</w:t>
      </w:r>
      <w:r w:rsidRPr="00437AEA">
        <w:rPr>
          <w:rFonts w:ascii="Arial" w:hAnsi="Arial" w:cs="Arial"/>
        </w:rPr>
        <w:tab/>
        <w:t>Discussion on Procedure for 2-step RACH</w:t>
      </w:r>
      <w:r w:rsidRPr="00437AEA">
        <w:rPr>
          <w:rFonts w:ascii="Arial" w:hAnsi="Arial" w:cs="Arial"/>
        </w:rPr>
        <w:tab/>
        <w:t>Sony</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R1-1902242</w:t>
      </w:r>
      <w:r w:rsidRPr="00437AEA">
        <w:rPr>
          <w:rFonts w:ascii="Arial" w:hAnsi="Arial" w:cs="Arial"/>
        </w:rPr>
        <w:tab/>
        <w:t>Procedure for Two-step RACH</w:t>
      </w:r>
      <w:r w:rsidRPr="00437AEA">
        <w:rPr>
          <w:rFonts w:ascii="Arial" w:hAnsi="Arial" w:cs="Arial"/>
        </w:rPr>
        <w:tab/>
        <w:t>Samsung</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R1-1902327</w:t>
      </w:r>
      <w:r w:rsidRPr="00437AEA">
        <w:rPr>
          <w:rFonts w:ascii="Arial" w:hAnsi="Arial" w:cs="Arial"/>
        </w:rPr>
        <w:tab/>
        <w:t>Discussion on procedure for two-step RACH</w:t>
      </w:r>
      <w:r w:rsidRPr="00437AEA">
        <w:rPr>
          <w:rFonts w:ascii="Arial" w:hAnsi="Arial" w:cs="Arial"/>
        </w:rPr>
        <w:tab/>
        <w:t>CMCC</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R1-1902394</w:t>
      </w:r>
      <w:r w:rsidRPr="00437AEA">
        <w:rPr>
          <w:rFonts w:ascii="Arial" w:hAnsi="Arial" w:cs="Arial"/>
        </w:rPr>
        <w:tab/>
        <w:t>Discussion on 2-step RACH procedure</w:t>
      </w:r>
      <w:r w:rsidRPr="00437AEA">
        <w:rPr>
          <w:rFonts w:ascii="Arial" w:hAnsi="Arial" w:cs="Arial"/>
        </w:rPr>
        <w:tab/>
        <w:t>Panasonic Corporation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R1-1902467</w:t>
      </w:r>
      <w:r w:rsidRPr="00437AEA">
        <w:rPr>
          <w:rFonts w:ascii="Arial" w:hAnsi="Arial" w:cs="Arial"/>
        </w:rPr>
        <w:tab/>
        <w:t>Procedure  for two-step RACH</w:t>
      </w:r>
      <w:r w:rsidRPr="00437AEA">
        <w:rPr>
          <w:rFonts w:ascii="Arial" w:hAnsi="Arial" w:cs="Arial"/>
        </w:rPr>
        <w:tab/>
        <w:t>Intel Corporation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R1-1902534</w:t>
      </w:r>
      <w:r w:rsidRPr="00437AEA">
        <w:rPr>
          <w:rFonts w:ascii="Arial" w:hAnsi="Arial" w:cs="Arial"/>
        </w:rPr>
        <w:tab/>
        <w:t>Discussion on 2step RACH Procedure</w:t>
      </w:r>
      <w:r w:rsidRPr="00437AEA">
        <w:rPr>
          <w:rFonts w:ascii="Arial" w:hAnsi="Arial" w:cs="Arial"/>
        </w:rPr>
        <w:tab/>
        <w:t>LG Electronics</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R1-1902583</w:t>
      </w:r>
      <w:r w:rsidRPr="00437AEA">
        <w:rPr>
          <w:rFonts w:ascii="Arial" w:hAnsi="Arial" w:cs="Arial"/>
        </w:rPr>
        <w:tab/>
        <w:t xml:space="preserve">Perspectives on operation of Two-Step RACH </w:t>
      </w:r>
      <w:r w:rsidRPr="00437AEA">
        <w:rPr>
          <w:rFonts w:ascii="Arial" w:hAnsi="Arial" w:cs="Arial"/>
        </w:rPr>
        <w:tab/>
        <w:t>InterDigital, Inc.</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R1-1902748</w:t>
      </w:r>
      <w:r w:rsidRPr="00437AEA">
        <w:rPr>
          <w:rFonts w:ascii="Arial" w:hAnsi="Arial" w:cs="Arial"/>
        </w:rPr>
        <w:tab/>
        <w:t>On Procedure for 2-step RACH</w:t>
      </w:r>
      <w:r w:rsidRPr="00437AEA">
        <w:rPr>
          <w:rFonts w:ascii="Arial" w:hAnsi="Arial" w:cs="Arial"/>
        </w:rPr>
        <w:tab/>
        <w:t>OPPO</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R1-1902823</w:t>
      </w:r>
      <w:r w:rsidRPr="00437AEA">
        <w:rPr>
          <w:rFonts w:ascii="Arial" w:hAnsi="Arial" w:cs="Arial"/>
        </w:rPr>
        <w:tab/>
        <w:t>Procedure for Two-step RACH</w:t>
      </w:r>
      <w:r w:rsidRPr="00437AEA">
        <w:rPr>
          <w:rFonts w:ascii="Arial" w:hAnsi="Arial" w:cs="Arial"/>
        </w:rPr>
        <w:tab/>
        <w:t>Ericsson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R1-1902843</w:t>
      </w:r>
      <w:r w:rsidRPr="00437AEA">
        <w:rPr>
          <w:rFonts w:ascii="Arial" w:hAnsi="Arial" w:cs="Arial"/>
        </w:rPr>
        <w:tab/>
        <w:t>2-step RACH procedure</w:t>
      </w:r>
      <w:r w:rsidRPr="00437AEA">
        <w:rPr>
          <w:rFonts w:ascii="Arial" w:hAnsi="Arial" w:cs="Arial"/>
        </w:rPr>
        <w:tab/>
        <w:t>Motorola Mobility, Lenovo</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R1-1902918</w:t>
      </w:r>
      <w:r w:rsidRPr="00437AEA">
        <w:rPr>
          <w:rFonts w:ascii="Arial" w:hAnsi="Arial" w:cs="Arial"/>
        </w:rPr>
        <w:tab/>
        <w:t>A scheme of fallback from 2-step RACH to 4-step RACH</w:t>
      </w:r>
      <w:r w:rsidRPr="00437AEA">
        <w:rPr>
          <w:rFonts w:ascii="Arial" w:hAnsi="Arial" w:cs="Arial"/>
        </w:rPr>
        <w:tab/>
        <w:t>CAICT</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R1-1902964</w:t>
      </w:r>
      <w:r w:rsidRPr="00437AEA">
        <w:rPr>
          <w:rFonts w:ascii="Arial" w:hAnsi="Arial" w:cs="Arial"/>
        </w:rPr>
        <w:tab/>
        <w:t>Discussion on procedure for two-step RACH</w:t>
      </w:r>
      <w:r w:rsidRPr="00437AEA">
        <w:rPr>
          <w:rFonts w:ascii="Arial" w:hAnsi="Arial" w:cs="Arial"/>
        </w:rPr>
        <w:tab/>
        <w:t>KDDI Corporation</w:t>
      </w:r>
    </w:p>
    <w:p w:rsidR="00437AEA" w:rsidRPr="00437AEA" w:rsidRDefault="00437AEA" w:rsidP="00437AEA">
      <w:pPr>
        <w:pStyle w:val="ListParagraph"/>
        <w:numPr>
          <w:ilvl w:val="0"/>
          <w:numId w:val="48"/>
        </w:numPr>
        <w:snapToGrid w:val="0"/>
        <w:ind w:leftChars="0"/>
        <w:rPr>
          <w:rFonts w:ascii="Arial" w:hAnsi="Arial" w:cs="Arial"/>
        </w:rPr>
      </w:pPr>
      <w:r w:rsidRPr="00437AEA">
        <w:rPr>
          <w:rFonts w:ascii="Arial" w:hAnsi="Arial" w:cs="Arial"/>
        </w:rPr>
        <w:t>R1-1903321</w:t>
      </w:r>
      <w:r w:rsidRPr="00437AEA">
        <w:rPr>
          <w:rFonts w:ascii="Arial" w:hAnsi="Arial" w:cs="Arial"/>
        </w:rPr>
        <w:tab/>
        <w:t>Procedures for Two-step RACH</w:t>
      </w:r>
      <w:r w:rsidRPr="00437AEA">
        <w:rPr>
          <w:rFonts w:ascii="Arial" w:hAnsi="Arial" w:cs="Arial"/>
        </w:rPr>
        <w:tab/>
        <w:t>Qualcomm Incorporated</w:t>
      </w:r>
    </w:p>
    <w:p w:rsidR="00437AEA" w:rsidRPr="00437AEA" w:rsidRDefault="00437AEA" w:rsidP="00437AEA">
      <w:pPr>
        <w:pStyle w:val="ListParagraph"/>
        <w:numPr>
          <w:ilvl w:val="0"/>
          <w:numId w:val="48"/>
        </w:numPr>
        <w:snapToGrid w:val="0"/>
        <w:ind w:leftChars="0"/>
        <w:rPr>
          <w:rFonts w:ascii="Arial" w:hAnsi="Arial" w:cs="Arial"/>
          <w:lang w:val="en-GB"/>
        </w:rPr>
      </w:pPr>
      <w:r w:rsidRPr="00437AEA">
        <w:rPr>
          <w:rFonts w:ascii="Arial" w:hAnsi="Arial" w:cs="Arial"/>
        </w:rPr>
        <w:t>R1-1903186</w:t>
      </w:r>
      <w:r w:rsidRPr="00437AEA">
        <w:rPr>
          <w:rFonts w:ascii="Arial" w:hAnsi="Arial" w:cs="Arial"/>
        </w:rPr>
        <w:tab/>
        <w:t>Discussion on 2-step RACH for NR</w:t>
      </w:r>
      <w:r w:rsidRPr="00437AEA">
        <w:rPr>
          <w:rFonts w:ascii="Arial" w:hAnsi="Arial" w:cs="Arial"/>
        </w:rPr>
        <w:tab/>
        <w:t>Fraunhofer HHI, Fraunhofer IIS</w:t>
      </w:r>
    </w:p>
    <w:p w:rsidR="00CF1B5C" w:rsidRPr="003E3A1A" w:rsidRDefault="00CF1B5C"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28F" w:rsidRDefault="0015328F">
      <w:r>
        <w:separator/>
      </w:r>
    </w:p>
  </w:endnote>
  <w:endnote w:type="continuationSeparator" w:id="0">
    <w:p w:rsidR="0015328F" w:rsidRDefault="0015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等线">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44A9A">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44A9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28F" w:rsidRDefault="0015328F">
      <w:r>
        <w:separator/>
      </w:r>
    </w:p>
  </w:footnote>
  <w:footnote w:type="continuationSeparator" w:id="0">
    <w:p w:rsidR="0015328F" w:rsidRDefault="001532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11A67A9"/>
    <w:multiLevelType w:val="hybridMultilevel"/>
    <w:tmpl w:val="C248EFB4"/>
    <w:lvl w:ilvl="0" w:tplc="04090001">
      <w:start w:val="1"/>
      <w:numFmt w:val="bullet"/>
      <w:lvlText w:val=""/>
      <w:lvlJc w:val="left"/>
      <w:pPr>
        <w:ind w:left="720" w:hanging="360"/>
      </w:pPr>
      <w:rPr>
        <w:rFonts w:ascii="Symbol" w:hAnsi="Symbol" w:hint="default"/>
      </w:rPr>
    </w:lvl>
    <w:lvl w:ilvl="1" w:tplc="83BE71AC">
      <w:start w:val="1"/>
      <w:numFmt w:val="bullet"/>
      <w:lvlText w:val=""/>
      <w:lvlJc w:val="left"/>
      <w:pPr>
        <w:ind w:left="1440" w:hanging="360"/>
      </w:pPr>
      <w:rPr>
        <w:rFonts w:ascii="Symbol" w:hAnsi="Symbol" w:hint="default"/>
        <w:strike w:val="0"/>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A8C48E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0EF3708"/>
    <w:multiLevelType w:val="hybridMultilevel"/>
    <w:tmpl w:val="B0649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hint="default"/>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88D3D4D"/>
    <w:multiLevelType w:val="multilevel"/>
    <w:tmpl w:val="688D3D4D"/>
    <w:lvl w:ilvl="0">
      <w:start w:val="1"/>
      <w:numFmt w:val="bullet"/>
      <w:lvlText w:val="•"/>
      <w:lvlJc w:val="left"/>
      <w:pPr>
        <w:tabs>
          <w:tab w:val="left" w:pos="1080"/>
        </w:tabs>
        <w:ind w:left="1080" w:hanging="360"/>
      </w:pPr>
      <w:rPr>
        <w:rFonts w:ascii="Arial" w:hAnsi="Arial" w:hint="default"/>
      </w:rPr>
    </w:lvl>
    <w:lvl w:ilvl="1">
      <w:start w:val="58"/>
      <w:numFmt w:val="bullet"/>
      <w:lvlText w:val="•"/>
      <w:lvlJc w:val="left"/>
      <w:pPr>
        <w:tabs>
          <w:tab w:val="left" w:pos="1800"/>
        </w:tabs>
        <w:ind w:left="1800" w:hanging="360"/>
      </w:pPr>
      <w:rPr>
        <w:rFonts w:ascii="Arial" w:hAnsi="Arial"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39"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8E7B96"/>
    <w:multiLevelType w:val="hybridMultilevel"/>
    <w:tmpl w:val="F662C172"/>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6"/>
  </w:num>
  <w:num w:numId="3">
    <w:abstractNumId w:val="45"/>
  </w:num>
  <w:num w:numId="4">
    <w:abstractNumId w:val="37"/>
  </w:num>
  <w:num w:numId="5">
    <w:abstractNumId w:val="19"/>
  </w:num>
  <w:num w:numId="6">
    <w:abstractNumId w:val="46"/>
  </w:num>
  <w:num w:numId="7">
    <w:abstractNumId w:val="10"/>
  </w:num>
  <w:num w:numId="8">
    <w:abstractNumId w:val="18"/>
  </w:num>
  <w:num w:numId="9">
    <w:abstractNumId w:val="33"/>
  </w:num>
  <w:num w:numId="10">
    <w:abstractNumId w:val="47"/>
  </w:num>
  <w:num w:numId="11">
    <w:abstractNumId w:val="34"/>
  </w:num>
  <w:num w:numId="12">
    <w:abstractNumId w:val="31"/>
  </w:num>
  <w:num w:numId="13">
    <w:abstractNumId w:val="44"/>
  </w:num>
  <w:num w:numId="14">
    <w:abstractNumId w:val="14"/>
  </w:num>
  <w:num w:numId="15">
    <w:abstractNumId w:val="28"/>
  </w:num>
  <w:num w:numId="16">
    <w:abstractNumId w:val="13"/>
  </w:num>
  <w:num w:numId="17">
    <w:abstractNumId w:val="23"/>
  </w:num>
  <w:num w:numId="18">
    <w:abstractNumId w:val="16"/>
  </w:num>
  <w:num w:numId="19">
    <w:abstractNumId w:val="24"/>
  </w:num>
  <w:num w:numId="20">
    <w:abstractNumId w:val="32"/>
  </w:num>
  <w:num w:numId="21">
    <w:abstractNumId w:val="17"/>
  </w:num>
  <w:num w:numId="22">
    <w:abstractNumId w:val="36"/>
  </w:num>
  <w:num w:numId="23">
    <w:abstractNumId w:val="38"/>
  </w:num>
  <w:num w:numId="24">
    <w:abstractNumId w:val="27"/>
  </w:num>
  <w:num w:numId="25">
    <w:abstractNumId w:val="1"/>
  </w:num>
  <w:num w:numId="26">
    <w:abstractNumId w:val="7"/>
  </w:num>
  <w:num w:numId="27">
    <w:abstractNumId w:val="15"/>
  </w:num>
  <w:num w:numId="28">
    <w:abstractNumId w:val="12"/>
  </w:num>
  <w:num w:numId="29">
    <w:abstractNumId w:val="22"/>
  </w:num>
  <w:num w:numId="30">
    <w:abstractNumId w:val="25"/>
  </w:num>
  <w:num w:numId="31">
    <w:abstractNumId w:val="21"/>
  </w:num>
  <w:num w:numId="32">
    <w:abstractNumId w:val="9"/>
  </w:num>
  <w:num w:numId="33">
    <w:abstractNumId w:val="8"/>
  </w:num>
  <w:num w:numId="34">
    <w:abstractNumId w:val="41"/>
  </w:num>
  <w:num w:numId="35">
    <w:abstractNumId w:val="39"/>
  </w:num>
  <w:num w:numId="36">
    <w:abstractNumId w:val="30"/>
  </w:num>
  <w:num w:numId="37">
    <w:abstractNumId w:val="35"/>
  </w:num>
  <w:num w:numId="38">
    <w:abstractNumId w:val="26"/>
  </w:num>
  <w:num w:numId="39">
    <w:abstractNumId w:val="43"/>
  </w:num>
  <w:num w:numId="40">
    <w:abstractNumId w:val="0"/>
  </w:num>
  <w:num w:numId="41">
    <w:abstractNumId w:val="3"/>
  </w:num>
  <w:num w:numId="42">
    <w:abstractNumId w:val="42"/>
  </w:num>
  <w:num w:numId="43">
    <w:abstractNumId w:val="11"/>
  </w:num>
  <w:num w:numId="44">
    <w:abstractNumId w:val="2"/>
  </w:num>
  <w:num w:numId="45">
    <w:abstractNumId w:val="4"/>
  </w:num>
  <w:num w:numId="46">
    <w:abstractNumId w:val="29"/>
  </w:num>
  <w:num w:numId="47">
    <w:abstractNumId w:val="5"/>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90B"/>
    <w:rsid w:val="00026858"/>
    <w:rsid w:val="000276C5"/>
    <w:rsid w:val="0004456C"/>
    <w:rsid w:val="0005259B"/>
    <w:rsid w:val="00053FEE"/>
    <w:rsid w:val="00060AE4"/>
    <w:rsid w:val="000746A7"/>
    <w:rsid w:val="000910BB"/>
    <w:rsid w:val="000926AF"/>
    <w:rsid w:val="0009276D"/>
    <w:rsid w:val="000A3ED2"/>
    <w:rsid w:val="000A7401"/>
    <w:rsid w:val="000C00FA"/>
    <w:rsid w:val="000C51AA"/>
    <w:rsid w:val="000C7667"/>
    <w:rsid w:val="000D17BC"/>
    <w:rsid w:val="000D2186"/>
    <w:rsid w:val="000E4F35"/>
    <w:rsid w:val="000F6C1C"/>
    <w:rsid w:val="00111473"/>
    <w:rsid w:val="00116F4B"/>
    <w:rsid w:val="00124BD2"/>
    <w:rsid w:val="00137471"/>
    <w:rsid w:val="00150FD3"/>
    <w:rsid w:val="00151FA2"/>
    <w:rsid w:val="0015328F"/>
    <w:rsid w:val="001740CF"/>
    <w:rsid w:val="00184428"/>
    <w:rsid w:val="001A248F"/>
    <w:rsid w:val="001A3B5F"/>
    <w:rsid w:val="001B5CA8"/>
    <w:rsid w:val="001C4490"/>
    <w:rsid w:val="001D13CA"/>
    <w:rsid w:val="001D2C1A"/>
    <w:rsid w:val="001D3BA2"/>
    <w:rsid w:val="001D44B7"/>
    <w:rsid w:val="001E0075"/>
    <w:rsid w:val="001F1B1F"/>
    <w:rsid w:val="001F2A20"/>
    <w:rsid w:val="001F486F"/>
    <w:rsid w:val="00207DC4"/>
    <w:rsid w:val="002132F3"/>
    <w:rsid w:val="0022485E"/>
    <w:rsid w:val="002350E2"/>
    <w:rsid w:val="00243A99"/>
    <w:rsid w:val="002622E9"/>
    <w:rsid w:val="0029567C"/>
    <w:rsid w:val="002967B8"/>
    <w:rsid w:val="002A04F4"/>
    <w:rsid w:val="002C2E06"/>
    <w:rsid w:val="002C394E"/>
    <w:rsid w:val="002E1D92"/>
    <w:rsid w:val="002F6587"/>
    <w:rsid w:val="00301B7A"/>
    <w:rsid w:val="00306D59"/>
    <w:rsid w:val="003140FF"/>
    <w:rsid w:val="0032503A"/>
    <w:rsid w:val="00325EE1"/>
    <w:rsid w:val="003357C0"/>
    <w:rsid w:val="00344D60"/>
    <w:rsid w:val="00346477"/>
    <w:rsid w:val="00347CB0"/>
    <w:rsid w:val="00352B6D"/>
    <w:rsid w:val="00360B37"/>
    <w:rsid w:val="0036248C"/>
    <w:rsid w:val="00364CCD"/>
    <w:rsid w:val="00367401"/>
    <w:rsid w:val="00367BB6"/>
    <w:rsid w:val="00375678"/>
    <w:rsid w:val="00386BF6"/>
    <w:rsid w:val="0039390A"/>
    <w:rsid w:val="00394AB0"/>
    <w:rsid w:val="00395FCA"/>
    <w:rsid w:val="00396252"/>
    <w:rsid w:val="003A4B47"/>
    <w:rsid w:val="003B24AF"/>
    <w:rsid w:val="003B7182"/>
    <w:rsid w:val="003C7025"/>
    <w:rsid w:val="003D5036"/>
    <w:rsid w:val="003D764D"/>
    <w:rsid w:val="003E3A1A"/>
    <w:rsid w:val="003F3FC1"/>
    <w:rsid w:val="0040091C"/>
    <w:rsid w:val="00405555"/>
    <w:rsid w:val="00406D7A"/>
    <w:rsid w:val="004258BA"/>
    <w:rsid w:val="00426559"/>
    <w:rsid w:val="00437AEA"/>
    <w:rsid w:val="004531C9"/>
    <w:rsid w:val="004579A4"/>
    <w:rsid w:val="00457D91"/>
    <w:rsid w:val="00460C31"/>
    <w:rsid w:val="00464E5B"/>
    <w:rsid w:val="00465764"/>
    <w:rsid w:val="0047055A"/>
    <w:rsid w:val="00474450"/>
    <w:rsid w:val="004873E6"/>
    <w:rsid w:val="00493587"/>
    <w:rsid w:val="004A05B0"/>
    <w:rsid w:val="004A11B8"/>
    <w:rsid w:val="004B15B8"/>
    <w:rsid w:val="004B566C"/>
    <w:rsid w:val="004B7B48"/>
    <w:rsid w:val="004D4AB1"/>
    <w:rsid w:val="004F218A"/>
    <w:rsid w:val="004F3414"/>
    <w:rsid w:val="0050334E"/>
    <w:rsid w:val="00505387"/>
    <w:rsid w:val="005122A9"/>
    <w:rsid w:val="00512DF7"/>
    <w:rsid w:val="005141E7"/>
    <w:rsid w:val="00517E63"/>
    <w:rsid w:val="00526B0D"/>
    <w:rsid w:val="005322B5"/>
    <w:rsid w:val="005455F7"/>
    <w:rsid w:val="0055346F"/>
    <w:rsid w:val="0055427E"/>
    <w:rsid w:val="005579FF"/>
    <w:rsid w:val="00576298"/>
    <w:rsid w:val="005776DD"/>
    <w:rsid w:val="00582117"/>
    <w:rsid w:val="0058478F"/>
    <w:rsid w:val="00593315"/>
    <w:rsid w:val="005A170D"/>
    <w:rsid w:val="005A6C96"/>
    <w:rsid w:val="005D0418"/>
    <w:rsid w:val="005E1D58"/>
    <w:rsid w:val="00610E37"/>
    <w:rsid w:val="006207ED"/>
    <w:rsid w:val="0062088D"/>
    <w:rsid w:val="00626BC9"/>
    <w:rsid w:val="00635BDB"/>
    <w:rsid w:val="00637E4C"/>
    <w:rsid w:val="006458DF"/>
    <w:rsid w:val="0064678B"/>
    <w:rsid w:val="00650D52"/>
    <w:rsid w:val="006615B2"/>
    <w:rsid w:val="00662313"/>
    <w:rsid w:val="00673911"/>
    <w:rsid w:val="006870C9"/>
    <w:rsid w:val="006922BE"/>
    <w:rsid w:val="00694C28"/>
    <w:rsid w:val="006A1FC6"/>
    <w:rsid w:val="006A32AB"/>
    <w:rsid w:val="006A3ADF"/>
    <w:rsid w:val="006A7BCB"/>
    <w:rsid w:val="006B4C1E"/>
    <w:rsid w:val="006C090F"/>
    <w:rsid w:val="006C4E32"/>
    <w:rsid w:val="006C56D8"/>
    <w:rsid w:val="006D07AE"/>
    <w:rsid w:val="006D1282"/>
    <w:rsid w:val="006D1C93"/>
    <w:rsid w:val="006D6295"/>
    <w:rsid w:val="006E3F11"/>
    <w:rsid w:val="00701410"/>
    <w:rsid w:val="007113A1"/>
    <w:rsid w:val="00712B1E"/>
    <w:rsid w:val="007152D6"/>
    <w:rsid w:val="00717223"/>
    <w:rsid w:val="00721CF6"/>
    <w:rsid w:val="007221A1"/>
    <w:rsid w:val="00723E46"/>
    <w:rsid w:val="00733826"/>
    <w:rsid w:val="00743120"/>
    <w:rsid w:val="00760371"/>
    <w:rsid w:val="007630C3"/>
    <w:rsid w:val="00764D15"/>
    <w:rsid w:val="00765E88"/>
    <w:rsid w:val="00766CFB"/>
    <w:rsid w:val="007816FF"/>
    <w:rsid w:val="00783B44"/>
    <w:rsid w:val="00785028"/>
    <w:rsid w:val="007A3A5A"/>
    <w:rsid w:val="007A4370"/>
    <w:rsid w:val="007E1D15"/>
    <w:rsid w:val="007E1DEA"/>
    <w:rsid w:val="007E2202"/>
    <w:rsid w:val="007E36CE"/>
    <w:rsid w:val="007E759B"/>
    <w:rsid w:val="007E7ECE"/>
    <w:rsid w:val="008145EA"/>
    <w:rsid w:val="00815869"/>
    <w:rsid w:val="00816B81"/>
    <w:rsid w:val="0082269D"/>
    <w:rsid w:val="00823AE4"/>
    <w:rsid w:val="00823B90"/>
    <w:rsid w:val="0083266E"/>
    <w:rsid w:val="008546E5"/>
    <w:rsid w:val="00864030"/>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5AE3"/>
    <w:rsid w:val="00931076"/>
    <w:rsid w:val="009378CA"/>
    <w:rsid w:val="0095025E"/>
    <w:rsid w:val="00955C4C"/>
    <w:rsid w:val="009643F2"/>
    <w:rsid w:val="00987625"/>
    <w:rsid w:val="00995338"/>
    <w:rsid w:val="00996777"/>
    <w:rsid w:val="009A47F5"/>
    <w:rsid w:val="009C0BC7"/>
    <w:rsid w:val="009C6592"/>
    <w:rsid w:val="009D4C38"/>
    <w:rsid w:val="009E209B"/>
    <w:rsid w:val="009F0747"/>
    <w:rsid w:val="009F32DB"/>
    <w:rsid w:val="00A03514"/>
    <w:rsid w:val="00A07834"/>
    <w:rsid w:val="00A17079"/>
    <w:rsid w:val="00A3034E"/>
    <w:rsid w:val="00A436CF"/>
    <w:rsid w:val="00A448C3"/>
    <w:rsid w:val="00A458D4"/>
    <w:rsid w:val="00A46FB7"/>
    <w:rsid w:val="00A53118"/>
    <w:rsid w:val="00A63641"/>
    <w:rsid w:val="00A751AF"/>
    <w:rsid w:val="00A805B2"/>
    <w:rsid w:val="00A86AB5"/>
    <w:rsid w:val="00A90BFB"/>
    <w:rsid w:val="00A97226"/>
    <w:rsid w:val="00AA0E64"/>
    <w:rsid w:val="00AA142F"/>
    <w:rsid w:val="00AA53DB"/>
    <w:rsid w:val="00AA7D33"/>
    <w:rsid w:val="00AB239A"/>
    <w:rsid w:val="00AB4708"/>
    <w:rsid w:val="00AC39FB"/>
    <w:rsid w:val="00AD53C7"/>
    <w:rsid w:val="00AD7ADC"/>
    <w:rsid w:val="00AE08EB"/>
    <w:rsid w:val="00AF2FB5"/>
    <w:rsid w:val="00B00BBE"/>
    <w:rsid w:val="00B07A91"/>
    <w:rsid w:val="00B10710"/>
    <w:rsid w:val="00B208FA"/>
    <w:rsid w:val="00B25C12"/>
    <w:rsid w:val="00B2766F"/>
    <w:rsid w:val="00B31ABC"/>
    <w:rsid w:val="00B445ED"/>
    <w:rsid w:val="00B538F7"/>
    <w:rsid w:val="00B6300F"/>
    <w:rsid w:val="00B70389"/>
    <w:rsid w:val="00B84623"/>
    <w:rsid w:val="00B9229D"/>
    <w:rsid w:val="00BB66D5"/>
    <w:rsid w:val="00BC7E6E"/>
    <w:rsid w:val="00BD7116"/>
    <w:rsid w:val="00BE1D1F"/>
    <w:rsid w:val="00BE2DC8"/>
    <w:rsid w:val="00BE5E66"/>
    <w:rsid w:val="00C00281"/>
    <w:rsid w:val="00C05625"/>
    <w:rsid w:val="00C145D4"/>
    <w:rsid w:val="00C14671"/>
    <w:rsid w:val="00C1751E"/>
    <w:rsid w:val="00C17C6C"/>
    <w:rsid w:val="00C21339"/>
    <w:rsid w:val="00C266F9"/>
    <w:rsid w:val="00C30508"/>
    <w:rsid w:val="00C371EA"/>
    <w:rsid w:val="00C44006"/>
    <w:rsid w:val="00C445AD"/>
    <w:rsid w:val="00C44CBA"/>
    <w:rsid w:val="00C458F0"/>
    <w:rsid w:val="00C4666A"/>
    <w:rsid w:val="00C479A3"/>
    <w:rsid w:val="00C50477"/>
    <w:rsid w:val="00C56296"/>
    <w:rsid w:val="00C74DAF"/>
    <w:rsid w:val="00C80116"/>
    <w:rsid w:val="00C87BFC"/>
    <w:rsid w:val="00C91426"/>
    <w:rsid w:val="00C9509F"/>
    <w:rsid w:val="00CA2302"/>
    <w:rsid w:val="00CB4196"/>
    <w:rsid w:val="00CC5128"/>
    <w:rsid w:val="00CF1B5C"/>
    <w:rsid w:val="00CF5E71"/>
    <w:rsid w:val="00CF7FAC"/>
    <w:rsid w:val="00D160C1"/>
    <w:rsid w:val="00D17794"/>
    <w:rsid w:val="00D22398"/>
    <w:rsid w:val="00D35E6C"/>
    <w:rsid w:val="00D436CF"/>
    <w:rsid w:val="00D45B2F"/>
    <w:rsid w:val="00D46E88"/>
    <w:rsid w:val="00D52BB3"/>
    <w:rsid w:val="00D5462D"/>
    <w:rsid w:val="00D60BD6"/>
    <w:rsid w:val="00D613A9"/>
    <w:rsid w:val="00D704E5"/>
    <w:rsid w:val="00D70D86"/>
    <w:rsid w:val="00D76BA4"/>
    <w:rsid w:val="00D8021D"/>
    <w:rsid w:val="00D82D10"/>
    <w:rsid w:val="00D86784"/>
    <w:rsid w:val="00DA13C7"/>
    <w:rsid w:val="00DC3E0C"/>
    <w:rsid w:val="00DD75F5"/>
    <w:rsid w:val="00DE2A08"/>
    <w:rsid w:val="00DE2B4D"/>
    <w:rsid w:val="00DE499C"/>
    <w:rsid w:val="00E00E44"/>
    <w:rsid w:val="00E049A8"/>
    <w:rsid w:val="00E05B56"/>
    <w:rsid w:val="00E12ECB"/>
    <w:rsid w:val="00E1451F"/>
    <w:rsid w:val="00E15A72"/>
    <w:rsid w:val="00E15E28"/>
    <w:rsid w:val="00E16577"/>
    <w:rsid w:val="00E36051"/>
    <w:rsid w:val="00E44A9A"/>
    <w:rsid w:val="00E4685E"/>
    <w:rsid w:val="00E5396E"/>
    <w:rsid w:val="00E544FA"/>
    <w:rsid w:val="00E5792E"/>
    <w:rsid w:val="00E6077C"/>
    <w:rsid w:val="00E6618E"/>
    <w:rsid w:val="00E77436"/>
    <w:rsid w:val="00E82C8E"/>
    <w:rsid w:val="00E87CFA"/>
    <w:rsid w:val="00E93D77"/>
    <w:rsid w:val="00E95264"/>
    <w:rsid w:val="00EA2172"/>
    <w:rsid w:val="00EA2DC1"/>
    <w:rsid w:val="00EB08E4"/>
    <w:rsid w:val="00EC5571"/>
    <w:rsid w:val="00ED0E8F"/>
    <w:rsid w:val="00ED2242"/>
    <w:rsid w:val="00EE1504"/>
    <w:rsid w:val="00EE3B5B"/>
    <w:rsid w:val="00EE4CC9"/>
    <w:rsid w:val="00EF4800"/>
    <w:rsid w:val="00EF674A"/>
    <w:rsid w:val="00F00A3D"/>
    <w:rsid w:val="00F06608"/>
    <w:rsid w:val="00F17CA4"/>
    <w:rsid w:val="00F23C9F"/>
    <w:rsid w:val="00F24DDD"/>
    <w:rsid w:val="00F2770B"/>
    <w:rsid w:val="00F549A3"/>
    <w:rsid w:val="00F55CBF"/>
    <w:rsid w:val="00F61213"/>
    <w:rsid w:val="00F72B10"/>
    <w:rsid w:val="00F77359"/>
    <w:rsid w:val="00F86A73"/>
    <w:rsid w:val="00FA58DA"/>
    <w:rsid w:val="00FC345B"/>
    <w:rsid w:val="00FC4B6B"/>
    <w:rsid w:val="00FD4E37"/>
    <w:rsid w:val="00FD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0ED092-E79F-444E-AAC8-423C056ED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71722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752321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25719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5</Pages>
  <Words>1660</Words>
  <Characters>9466</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cp:lastModifiedBy>
  <cp:revision>5</cp:revision>
  <dcterms:created xsi:type="dcterms:W3CDTF">2019-03-10T13:16:00Z</dcterms:created>
  <dcterms:modified xsi:type="dcterms:W3CDTF">2019-03-11T06:38:00Z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